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BEB1" w14:textId="7F24A674" w:rsidR="006C5AEB" w:rsidRDefault="00181A86">
      <w:pPr>
        <w:pStyle w:val="Nadpis1"/>
        <w:spacing w:before="59"/>
      </w:pPr>
      <w:r>
        <w:t>Návod k</w:t>
      </w:r>
      <w:r w:rsidR="00E375D4">
        <w:t> příloze:</w:t>
      </w:r>
    </w:p>
    <w:p w14:paraId="233EBEB2" w14:textId="77777777" w:rsidR="006C5AEB" w:rsidRDefault="006C5AEB">
      <w:pPr>
        <w:pStyle w:val="Zkladntext"/>
        <w:jc w:val="left"/>
        <w:rPr>
          <w:b/>
          <w:sz w:val="30"/>
        </w:rPr>
      </w:pPr>
    </w:p>
    <w:p w14:paraId="233EBEB3" w14:textId="5B5CA41F" w:rsidR="006C5AEB" w:rsidRDefault="00912D44">
      <w:pPr>
        <w:ind w:left="1611" w:right="1952"/>
        <w:jc w:val="center"/>
        <w:rPr>
          <w:b/>
          <w:sz w:val="32"/>
        </w:rPr>
      </w:pPr>
      <w:r>
        <w:rPr>
          <w:b/>
          <w:sz w:val="32"/>
        </w:rPr>
        <w:t xml:space="preserve">Příloha </w:t>
      </w:r>
      <w:r w:rsidR="00E375D4">
        <w:rPr>
          <w:b/>
          <w:sz w:val="32"/>
        </w:rPr>
        <w:t>č.</w:t>
      </w:r>
      <w:r>
        <w:rPr>
          <w:b/>
          <w:sz w:val="32"/>
        </w:rPr>
        <w:t>8_</w:t>
      </w:r>
      <w:r w:rsidR="00181A86">
        <w:rPr>
          <w:b/>
          <w:sz w:val="32"/>
        </w:rPr>
        <w:t>Kalkula</w:t>
      </w:r>
      <w:r w:rsidR="00E375D4">
        <w:rPr>
          <w:b/>
          <w:sz w:val="32"/>
        </w:rPr>
        <w:t>č</w:t>
      </w:r>
      <w:r w:rsidR="00181A86">
        <w:rPr>
          <w:b/>
          <w:sz w:val="32"/>
        </w:rPr>
        <w:t>ka</w:t>
      </w:r>
      <w:r w:rsidR="00E375D4">
        <w:rPr>
          <w:b/>
          <w:sz w:val="32"/>
        </w:rPr>
        <w:t xml:space="preserve"> </w:t>
      </w:r>
      <w:r w:rsidR="00181A86">
        <w:rPr>
          <w:b/>
          <w:sz w:val="32"/>
        </w:rPr>
        <w:t>Aktivita</w:t>
      </w:r>
      <w:r w:rsidR="00E375D4">
        <w:rPr>
          <w:b/>
          <w:sz w:val="32"/>
        </w:rPr>
        <w:t xml:space="preserve"> </w:t>
      </w:r>
      <w:r w:rsidR="00181A86">
        <w:rPr>
          <w:b/>
          <w:sz w:val="32"/>
        </w:rPr>
        <w:t>3_</w:t>
      </w:r>
      <w:r w:rsidR="00D802E2">
        <w:rPr>
          <w:b/>
          <w:sz w:val="32"/>
        </w:rPr>
        <w:t>žá</w:t>
      </w:r>
      <w:r w:rsidR="00181A86">
        <w:rPr>
          <w:b/>
          <w:sz w:val="32"/>
        </w:rPr>
        <w:t>dost</w:t>
      </w:r>
      <w:r w:rsidR="00D802E2">
        <w:rPr>
          <w:b/>
          <w:sz w:val="32"/>
        </w:rPr>
        <w:t xml:space="preserve"> </w:t>
      </w:r>
      <w:r w:rsidR="00181A86">
        <w:rPr>
          <w:b/>
          <w:sz w:val="32"/>
        </w:rPr>
        <w:t>o</w:t>
      </w:r>
      <w:r w:rsidR="00D802E2">
        <w:rPr>
          <w:b/>
          <w:sz w:val="32"/>
        </w:rPr>
        <w:t xml:space="preserve"> NG</w:t>
      </w:r>
    </w:p>
    <w:p w14:paraId="233EBEB4" w14:textId="77777777" w:rsidR="006C5AEB" w:rsidRDefault="006C5AEB">
      <w:pPr>
        <w:pStyle w:val="Zkladntext"/>
        <w:jc w:val="left"/>
        <w:rPr>
          <w:b/>
          <w:sz w:val="34"/>
        </w:rPr>
      </w:pPr>
    </w:p>
    <w:p w14:paraId="233EBEB5" w14:textId="77777777" w:rsidR="006C5AEB" w:rsidRDefault="006C5AEB">
      <w:pPr>
        <w:pStyle w:val="Zkladntext"/>
        <w:spacing w:before="9"/>
        <w:jc w:val="left"/>
        <w:rPr>
          <w:b/>
          <w:sz w:val="45"/>
        </w:rPr>
      </w:pPr>
    </w:p>
    <w:p w14:paraId="233EBEB6" w14:textId="77777777" w:rsidR="006C5AEB" w:rsidRDefault="00181A86">
      <w:pPr>
        <w:pStyle w:val="Nadpis2"/>
        <w:numPr>
          <w:ilvl w:val="0"/>
          <w:numId w:val="3"/>
        </w:numPr>
        <w:tabs>
          <w:tab w:val="left" w:pos="475"/>
        </w:tabs>
      </w:pPr>
      <w:r>
        <w:t>List:</w:t>
      </w:r>
      <w:r>
        <w:rPr>
          <w:spacing w:val="-1"/>
        </w:rPr>
        <w:t xml:space="preserve"> </w:t>
      </w:r>
      <w:r>
        <w:t>INSTRUKCE</w:t>
      </w:r>
    </w:p>
    <w:p w14:paraId="233EBEB7" w14:textId="77777777" w:rsidR="006C5AEB" w:rsidRDefault="006C5AEB">
      <w:pPr>
        <w:pStyle w:val="Zkladntext"/>
        <w:spacing w:before="9"/>
        <w:jc w:val="left"/>
        <w:rPr>
          <w:b/>
          <w:sz w:val="27"/>
        </w:rPr>
      </w:pPr>
    </w:p>
    <w:p w14:paraId="233EBEB8" w14:textId="77777777" w:rsidR="006C5AEB" w:rsidRDefault="00181A86">
      <w:pPr>
        <w:pStyle w:val="Zkladntext"/>
        <w:spacing w:line="360" w:lineRule="auto"/>
        <w:ind w:left="474" w:right="892"/>
      </w:pPr>
      <w:r>
        <w:t>Na prvním listu excelovského souboru Kalkulacka-Aktivita-3_zadost-o-navratovy-grant-1 (dále jen Kalkulačka) se nacházejí instrukce ke Kalkulačce. Před vyplňováním je důležité si tyto instrukce přečíst. Pojmy objevující se jednak v samotné Kalkulačce jednak v instrukcích budou dále vysvětleny.</w:t>
      </w:r>
    </w:p>
    <w:p w14:paraId="233EBEB9" w14:textId="77777777" w:rsidR="006C5AEB" w:rsidRDefault="006C5AEB">
      <w:pPr>
        <w:pStyle w:val="Zkladntext"/>
        <w:jc w:val="left"/>
        <w:rPr>
          <w:sz w:val="26"/>
        </w:rPr>
      </w:pPr>
    </w:p>
    <w:p w14:paraId="233EBEBA" w14:textId="77777777" w:rsidR="006C5AEB" w:rsidRDefault="006C5AEB">
      <w:pPr>
        <w:pStyle w:val="Zkladntext"/>
        <w:spacing w:before="1"/>
        <w:jc w:val="left"/>
        <w:rPr>
          <w:sz w:val="38"/>
        </w:rPr>
      </w:pPr>
    </w:p>
    <w:p w14:paraId="233EBEBB" w14:textId="77777777" w:rsidR="006C5AEB" w:rsidRDefault="00181A86">
      <w:pPr>
        <w:pStyle w:val="Nadpis2"/>
        <w:numPr>
          <w:ilvl w:val="0"/>
          <w:numId w:val="3"/>
        </w:numPr>
        <w:tabs>
          <w:tab w:val="left" w:pos="475"/>
        </w:tabs>
      </w:pPr>
      <w:r>
        <w:t>List:</w:t>
      </w:r>
      <w:r>
        <w:rPr>
          <w:spacing w:val="-1"/>
        </w:rPr>
        <w:t xml:space="preserve"> </w:t>
      </w:r>
      <w:r>
        <w:t>ÚVOD</w:t>
      </w:r>
    </w:p>
    <w:p w14:paraId="233EBEBC" w14:textId="77777777" w:rsidR="006C5AEB" w:rsidRDefault="006C5AEB">
      <w:pPr>
        <w:pStyle w:val="Zkladntext"/>
        <w:spacing w:before="7"/>
        <w:jc w:val="left"/>
        <w:rPr>
          <w:b/>
          <w:sz w:val="27"/>
        </w:rPr>
      </w:pPr>
    </w:p>
    <w:p w14:paraId="233EBEBD" w14:textId="77777777" w:rsidR="006C5AEB" w:rsidRDefault="00181A86">
      <w:pPr>
        <w:pStyle w:val="Zkladntext"/>
        <w:ind w:left="474"/>
      </w:pPr>
      <w:r>
        <w:t>Na tomto listu vyplní žadatel pouze bílá pole.</w:t>
      </w:r>
    </w:p>
    <w:p w14:paraId="233EBEBE" w14:textId="77777777" w:rsidR="006C5AEB" w:rsidRDefault="006C5AEB">
      <w:pPr>
        <w:pStyle w:val="Zkladntext"/>
        <w:spacing w:before="1"/>
        <w:jc w:val="left"/>
        <w:rPr>
          <w:sz w:val="26"/>
        </w:rPr>
      </w:pPr>
    </w:p>
    <w:p w14:paraId="233EBEBF" w14:textId="77777777" w:rsidR="006C5AEB" w:rsidRDefault="00181A86">
      <w:pPr>
        <w:pStyle w:val="Odstavecseseznamem"/>
        <w:numPr>
          <w:ilvl w:val="1"/>
          <w:numId w:val="3"/>
        </w:numPr>
        <w:tabs>
          <w:tab w:val="left" w:pos="1325"/>
        </w:tabs>
        <w:spacing w:line="360" w:lineRule="auto"/>
        <w:ind w:right="898"/>
        <w:rPr>
          <w:sz w:val="24"/>
        </w:rPr>
      </w:pPr>
      <w:r>
        <w:rPr>
          <w:sz w:val="24"/>
        </w:rPr>
        <w:t>Název návratového grantu – na všech dokumentech se návratový grant musí identifikovat stejným</w:t>
      </w:r>
      <w:r>
        <w:rPr>
          <w:spacing w:val="-1"/>
          <w:sz w:val="24"/>
        </w:rPr>
        <w:t xml:space="preserve"> </w:t>
      </w:r>
      <w:r>
        <w:rPr>
          <w:sz w:val="24"/>
        </w:rPr>
        <w:t>názvem.</w:t>
      </w:r>
    </w:p>
    <w:p w14:paraId="233EBEC0" w14:textId="77777777" w:rsidR="006C5AEB" w:rsidRDefault="00181A86">
      <w:pPr>
        <w:pStyle w:val="Odstavecseseznamem"/>
        <w:numPr>
          <w:ilvl w:val="1"/>
          <w:numId w:val="3"/>
        </w:numPr>
        <w:tabs>
          <w:tab w:val="left" w:pos="1325"/>
        </w:tabs>
        <w:ind w:hanging="361"/>
        <w:rPr>
          <w:sz w:val="24"/>
        </w:rPr>
      </w:pPr>
      <w:r>
        <w:rPr>
          <w:sz w:val="24"/>
        </w:rPr>
        <w:t xml:space="preserve">Žadatel o návratový grant – </w:t>
      </w:r>
      <w:r>
        <w:rPr>
          <w:spacing w:val="-3"/>
          <w:sz w:val="24"/>
        </w:rPr>
        <w:t xml:space="preserve">tituly, </w:t>
      </w:r>
      <w:r>
        <w:rPr>
          <w:sz w:val="24"/>
        </w:rPr>
        <w:t>jméno příjmení,</w:t>
      </w:r>
      <w:r>
        <w:rPr>
          <w:spacing w:val="-1"/>
          <w:sz w:val="24"/>
        </w:rPr>
        <w:t xml:space="preserve"> </w:t>
      </w:r>
      <w:r>
        <w:rPr>
          <w:sz w:val="24"/>
        </w:rPr>
        <w:t>tituly.</w:t>
      </w:r>
    </w:p>
    <w:p w14:paraId="233EBEC1" w14:textId="34B5A5DD" w:rsidR="006C5AEB" w:rsidRDefault="00181A86">
      <w:pPr>
        <w:pStyle w:val="Odstavecseseznamem"/>
        <w:numPr>
          <w:ilvl w:val="1"/>
          <w:numId w:val="3"/>
        </w:numPr>
        <w:tabs>
          <w:tab w:val="left" w:pos="1325"/>
        </w:tabs>
        <w:spacing w:before="137" w:line="360" w:lineRule="auto"/>
        <w:ind w:right="892"/>
        <w:rPr>
          <w:sz w:val="24"/>
        </w:rPr>
      </w:pPr>
      <w:r>
        <w:rPr>
          <w:sz w:val="24"/>
        </w:rPr>
        <w:t xml:space="preserve">Zahájení realizace návratového </w:t>
      </w:r>
      <w:r w:rsidR="0074064A">
        <w:rPr>
          <w:sz w:val="24"/>
        </w:rPr>
        <w:t xml:space="preserve">grantu </w:t>
      </w:r>
      <w:r w:rsidR="00D802E2">
        <w:rPr>
          <w:sz w:val="24"/>
        </w:rPr>
        <w:t>– zahájení</w:t>
      </w:r>
      <w:r>
        <w:rPr>
          <w:sz w:val="24"/>
        </w:rPr>
        <w:t xml:space="preserve">  je pro všechny  granty  jednotné.  V případě prvního kola grantové soutěže, je zahájení řešení grantů od</w:t>
      </w:r>
      <w:r>
        <w:rPr>
          <w:spacing w:val="-10"/>
          <w:sz w:val="24"/>
        </w:rPr>
        <w:t xml:space="preserve"> </w:t>
      </w:r>
      <w:r>
        <w:rPr>
          <w:sz w:val="24"/>
        </w:rPr>
        <w:t>1.</w:t>
      </w:r>
      <w:r w:rsidR="001250F3">
        <w:rPr>
          <w:sz w:val="24"/>
        </w:rPr>
        <w:t>7</w:t>
      </w:r>
      <w:r>
        <w:rPr>
          <w:sz w:val="24"/>
        </w:rPr>
        <w:t>.2026</w:t>
      </w:r>
      <w:r w:rsidR="001250F3">
        <w:rPr>
          <w:sz w:val="24"/>
        </w:rPr>
        <w:t xml:space="preserve">, od </w:t>
      </w:r>
      <w:r w:rsidR="001250F3">
        <w:rPr>
          <w:sz w:val="24"/>
        </w:rPr>
        <w:t>1.</w:t>
      </w:r>
      <w:r w:rsidR="001250F3">
        <w:rPr>
          <w:sz w:val="24"/>
        </w:rPr>
        <w:t>8</w:t>
      </w:r>
      <w:r w:rsidR="001250F3">
        <w:rPr>
          <w:sz w:val="24"/>
        </w:rPr>
        <w:t>.2026</w:t>
      </w:r>
      <w:r w:rsidR="001250F3">
        <w:rPr>
          <w:sz w:val="24"/>
        </w:rPr>
        <w:t xml:space="preserve"> či </w:t>
      </w:r>
      <w:r w:rsidR="001250F3">
        <w:rPr>
          <w:sz w:val="24"/>
        </w:rPr>
        <w:t>1.</w:t>
      </w:r>
      <w:r w:rsidR="001250F3">
        <w:rPr>
          <w:sz w:val="24"/>
        </w:rPr>
        <w:t>9</w:t>
      </w:r>
      <w:r w:rsidR="001250F3">
        <w:rPr>
          <w:sz w:val="24"/>
        </w:rPr>
        <w:t>.2026</w:t>
      </w:r>
      <w:r>
        <w:rPr>
          <w:sz w:val="24"/>
        </w:rPr>
        <w:t>.</w:t>
      </w:r>
    </w:p>
    <w:p w14:paraId="233EBEC2" w14:textId="5F4086CC" w:rsidR="006C5AEB" w:rsidRDefault="00181A86">
      <w:pPr>
        <w:pStyle w:val="Odstavecseseznamem"/>
        <w:numPr>
          <w:ilvl w:val="1"/>
          <w:numId w:val="3"/>
        </w:numPr>
        <w:tabs>
          <w:tab w:val="left" w:pos="1325"/>
        </w:tabs>
        <w:ind w:hanging="361"/>
        <w:rPr>
          <w:sz w:val="24"/>
        </w:rPr>
      </w:pPr>
      <w:r>
        <w:rPr>
          <w:sz w:val="24"/>
        </w:rPr>
        <w:t xml:space="preserve">Ukončení realizace návratového grantu – grant může mít délku od 12 do </w:t>
      </w:r>
      <w:r w:rsidR="001250F3">
        <w:rPr>
          <w:sz w:val="24"/>
        </w:rPr>
        <w:t>24</w:t>
      </w:r>
      <w:r>
        <w:rPr>
          <w:spacing w:val="-5"/>
          <w:sz w:val="24"/>
        </w:rPr>
        <w:t xml:space="preserve"> </w:t>
      </w:r>
      <w:r>
        <w:rPr>
          <w:sz w:val="24"/>
        </w:rPr>
        <w:t>měsíců.</w:t>
      </w:r>
    </w:p>
    <w:p w14:paraId="233EBEC3" w14:textId="736DCC6C" w:rsidR="006C5AEB" w:rsidRDefault="00181A86">
      <w:pPr>
        <w:pStyle w:val="Odstavecseseznamem"/>
        <w:numPr>
          <w:ilvl w:val="1"/>
          <w:numId w:val="3"/>
        </w:numPr>
        <w:tabs>
          <w:tab w:val="left" w:pos="1325"/>
        </w:tabs>
        <w:spacing w:before="137" w:line="360" w:lineRule="auto"/>
        <w:ind w:right="894"/>
        <w:rPr>
          <w:sz w:val="24"/>
        </w:rPr>
      </w:pPr>
      <w:r>
        <w:rPr>
          <w:sz w:val="24"/>
        </w:rPr>
        <w:t xml:space="preserve">Registrační číslo projektu OP JAK, do kterého je návratový grant vykazován – prosím neměňte již vyplněné. V případě smazání je registrační číslo projektu </w:t>
      </w:r>
      <w:r w:rsidR="001250F3" w:rsidRPr="001250F3">
        <w:rPr>
          <w:sz w:val="24"/>
        </w:rPr>
        <w:t>CZ.02.01.01/00/24_037/0013851</w:t>
      </w:r>
      <w:r>
        <w:rPr>
          <w:sz w:val="24"/>
        </w:rPr>
        <w:t>.</w:t>
      </w:r>
    </w:p>
    <w:p w14:paraId="233EBEC4" w14:textId="77777777" w:rsidR="006C5AEB" w:rsidRDefault="00181A86">
      <w:pPr>
        <w:pStyle w:val="Odstavecseseznamem"/>
        <w:numPr>
          <w:ilvl w:val="1"/>
          <w:numId w:val="3"/>
        </w:numPr>
        <w:tabs>
          <w:tab w:val="left" w:pos="1325"/>
        </w:tabs>
        <w:spacing w:before="2" w:line="360" w:lineRule="auto"/>
        <w:ind w:right="898"/>
        <w:rPr>
          <w:sz w:val="24"/>
        </w:rPr>
      </w:pPr>
      <w:r>
        <w:rPr>
          <w:sz w:val="24"/>
        </w:rPr>
        <w:t>Přehled jednotkových nákladů a Indikátory – zde žadatel nic nevyplňuje data jsou automaticky počítána – tyto údaje budou v případě financování projektu pro žadatele závazné a</w:t>
      </w:r>
      <w:r>
        <w:rPr>
          <w:spacing w:val="-3"/>
          <w:sz w:val="24"/>
        </w:rPr>
        <w:t xml:space="preserve"> </w:t>
      </w:r>
      <w:r>
        <w:rPr>
          <w:sz w:val="24"/>
        </w:rPr>
        <w:t>neměnné.</w:t>
      </w:r>
    </w:p>
    <w:p w14:paraId="233EBEC5" w14:textId="77777777" w:rsidR="006C5AEB" w:rsidRDefault="006C5AEB">
      <w:pPr>
        <w:spacing w:line="360" w:lineRule="auto"/>
        <w:jc w:val="both"/>
        <w:rPr>
          <w:sz w:val="24"/>
        </w:rPr>
        <w:sectPr w:rsidR="006C5AEB">
          <w:footerReference w:type="default" r:id="rId11"/>
          <w:type w:val="continuous"/>
          <w:pgSz w:w="11910" w:h="16840"/>
          <w:pgMar w:top="1340" w:right="520" w:bottom="1460" w:left="800" w:header="708" w:footer="1273" w:gutter="0"/>
          <w:pgNumType w:start="1"/>
          <w:cols w:space="708"/>
        </w:sectPr>
      </w:pPr>
    </w:p>
    <w:p w14:paraId="233EBEC6" w14:textId="77777777" w:rsidR="006C5AEB" w:rsidRDefault="00181A86">
      <w:pPr>
        <w:pStyle w:val="Nadpis2"/>
        <w:numPr>
          <w:ilvl w:val="0"/>
          <w:numId w:val="3"/>
        </w:numPr>
        <w:tabs>
          <w:tab w:val="left" w:pos="475"/>
        </w:tabs>
        <w:spacing w:before="78"/>
      </w:pPr>
      <w:r>
        <w:lastRenderedPageBreak/>
        <w:t xml:space="preserve">List: ROZPOČET </w:t>
      </w:r>
      <w:r>
        <w:rPr>
          <w:spacing w:val="-4"/>
        </w:rPr>
        <w:t>NÁVRATOVÉHO</w:t>
      </w:r>
      <w:r>
        <w:rPr>
          <w:spacing w:val="-9"/>
        </w:rPr>
        <w:t xml:space="preserve"> </w:t>
      </w:r>
      <w:r>
        <w:t>GRANTU</w:t>
      </w:r>
    </w:p>
    <w:p w14:paraId="233EBEC7" w14:textId="77777777" w:rsidR="006C5AEB" w:rsidRDefault="006C5AEB">
      <w:pPr>
        <w:pStyle w:val="Zkladntext"/>
        <w:spacing w:before="9"/>
        <w:jc w:val="left"/>
        <w:rPr>
          <w:b/>
          <w:sz w:val="27"/>
        </w:rPr>
      </w:pPr>
    </w:p>
    <w:p w14:paraId="233EBEC8" w14:textId="77777777" w:rsidR="006C5AEB" w:rsidRDefault="00181A86">
      <w:pPr>
        <w:pStyle w:val="Zkladntext"/>
        <w:spacing w:before="1"/>
        <w:ind w:left="474"/>
        <w:jc w:val="left"/>
      </w:pPr>
      <w:r>
        <w:t>Žadatel vyplňuje/ vybírá z možností pouze v bílých polích.</w:t>
      </w:r>
    </w:p>
    <w:p w14:paraId="233EBEC9" w14:textId="77777777" w:rsidR="006C5AEB" w:rsidRDefault="006C5AEB">
      <w:pPr>
        <w:pStyle w:val="Zkladntext"/>
        <w:spacing w:before="10"/>
        <w:jc w:val="left"/>
        <w:rPr>
          <w:sz w:val="25"/>
        </w:rPr>
      </w:pPr>
    </w:p>
    <w:p w14:paraId="233EBECA" w14:textId="77777777" w:rsidR="006C5AEB" w:rsidRDefault="00181A86">
      <w:pPr>
        <w:pStyle w:val="Nadpis3"/>
        <w:numPr>
          <w:ilvl w:val="0"/>
          <w:numId w:val="2"/>
        </w:numPr>
        <w:tabs>
          <w:tab w:val="left" w:pos="759"/>
        </w:tabs>
        <w:ind w:hanging="361"/>
        <w:jc w:val="left"/>
      </w:pPr>
      <w:r>
        <w:t>Návratový grant – hlavní</w:t>
      </w:r>
      <w:r>
        <w:rPr>
          <w:spacing w:val="-3"/>
        </w:rPr>
        <w:t xml:space="preserve"> </w:t>
      </w:r>
      <w:r>
        <w:t>řešitel</w:t>
      </w:r>
    </w:p>
    <w:p w14:paraId="233EBECB" w14:textId="77777777" w:rsidR="006C5AEB" w:rsidRDefault="00181A86">
      <w:pPr>
        <w:pStyle w:val="Odstavecseseznamem"/>
        <w:numPr>
          <w:ilvl w:val="1"/>
          <w:numId w:val="2"/>
        </w:numPr>
        <w:tabs>
          <w:tab w:val="left" w:pos="1042"/>
        </w:tabs>
        <w:spacing w:before="139"/>
        <w:ind w:hanging="359"/>
        <w:rPr>
          <w:sz w:val="24"/>
        </w:rPr>
      </w:pPr>
      <w:r>
        <w:rPr>
          <w:sz w:val="24"/>
        </w:rPr>
        <w:t>Pozice – vysvětlení viz Slovníček</w:t>
      </w:r>
      <w:r>
        <w:rPr>
          <w:spacing w:val="-3"/>
          <w:sz w:val="24"/>
        </w:rPr>
        <w:t xml:space="preserve"> </w:t>
      </w:r>
      <w:r>
        <w:rPr>
          <w:sz w:val="24"/>
        </w:rPr>
        <w:t>pojmů</w:t>
      </w:r>
    </w:p>
    <w:p w14:paraId="233EBECC" w14:textId="2EC807C0" w:rsidR="006C5AEB" w:rsidRDefault="00181A86">
      <w:pPr>
        <w:pStyle w:val="Odstavecseseznamem"/>
        <w:numPr>
          <w:ilvl w:val="1"/>
          <w:numId w:val="2"/>
        </w:numPr>
        <w:tabs>
          <w:tab w:val="left" w:pos="1044"/>
        </w:tabs>
        <w:spacing w:before="137" w:line="360" w:lineRule="auto"/>
        <w:ind w:left="1043" w:right="894" w:hanging="360"/>
        <w:rPr>
          <w:sz w:val="24"/>
        </w:rPr>
      </w:pPr>
      <w:r>
        <w:rPr>
          <w:sz w:val="24"/>
        </w:rPr>
        <w:t>Úvazek – myšleno úvazek v daném projektu, za jeden kalendářní měsíc. Hlavní řešitel si stanovuje velikost svého úvazku od 0,5 do 1,0 s ohledem na časovou náročnost návratového grantu</w:t>
      </w:r>
      <w:r w:rsidR="00150C5F">
        <w:rPr>
          <w:sz w:val="24"/>
        </w:rPr>
        <w:t xml:space="preserve"> (</w:t>
      </w:r>
      <w:r w:rsidR="00150C5F" w:rsidRPr="00150C5F">
        <w:rPr>
          <w:sz w:val="24"/>
        </w:rPr>
        <w:t xml:space="preserve">lze </w:t>
      </w:r>
      <w:r w:rsidR="00150C5F">
        <w:rPr>
          <w:sz w:val="24"/>
        </w:rPr>
        <w:t>i</w:t>
      </w:r>
      <w:r w:rsidR="00150C5F" w:rsidRPr="00150C5F">
        <w:rPr>
          <w:sz w:val="24"/>
        </w:rPr>
        <w:t xml:space="preserve"> postupně </w:t>
      </w:r>
      <w:r w:rsidR="00150C5F">
        <w:rPr>
          <w:sz w:val="24"/>
        </w:rPr>
        <w:t xml:space="preserve">úvazek </w:t>
      </w:r>
      <w:r w:rsidR="00150C5F" w:rsidRPr="00150C5F">
        <w:rPr>
          <w:sz w:val="24"/>
        </w:rPr>
        <w:t>navyšovat, v kalkulačce uvést průměr za celou dobu realizace NG</w:t>
      </w:r>
      <w:r w:rsidR="009B253C">
        <w:rPr>
          <w:sz w:val="24"/>
        </w:rPr>
        <w:t>)</w:t>
      </w:r>
      <w:r>
        <w:rPr>
          <w:sz w:val="24"/>
        </w:rPr>
        <w:t xml:space="preserve">. Celkový měsíční úvazek na </w:t>
      </w:r>
      <w:r w:rsidR="00AA0628">
        <w:rPr>
          <w:sz w:val="24"/>
        </w:rPr>
        <w:t>UPCE</w:t>
      </w:r>
      <w:r>
        <w:rPr>
          <w:sz w:val="24"/>
        </w:rPr>
        <w:t xml:space="preserve"> po celou dobu řešení grantu nesmí přesáhnout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 w:rsidR="00AA0628">
        <w:rPr>
          <w:sz w:val="24"/>
        </w:rPr>
        <w:t>00</w:t>
      </w:r>
      <w:r>
        <w:rPr>
          <w:sz w:val="24"/>
        </w:rPr>
        <w:t>.</w:t>
      </w:r>
    </w:p>
    <w:p w14:paraId="233EBECD" w14:textId="186A48EA" w:rsidR="006C5AEB" w:rsidRDefault="00181A86">
      <w:pPr>
        <w:pStyle w:val="Odstavecseseznamem"/>
        <w:numPr>
          <w:ilvl w:val="1"/>
          <w:numId w:val="2"/>
        </w:numPr>
        <w:tabs>
          <w:tab w:val="left" w:pos="1044"/>
        </w:tabs>
        <w:spacing w:before="1" w:line="360" w:lineRule="auto"/>
        <w:ind w:left="1043" w:right="891" w:hanging="360"/>
        <w:rPr>
          <w:sz w:val="24"/>
        </w:rPr>
      </w:pPr>
      <w:r>
        <w:rPr>
          <w:sz w:val="24"/>
        </w:rPr>
        <w:t>Počet</w:t>
      </w:r>
      <w:r>
        <w:rPr>
          <w:spacing w:val="-7"/>
          <w:sz w:val="24"/>
        </w:rPr>
        <w:t xml:space="preserve"> </w:t>
      </w:r>
      <w:r>
        <w:rPr>
          <w:sz w:val="24"/>
        </w:rPr>
        <w:t>měsíců</w:t>
      </w:r>
      <w:r>
        <w:rPr>
          <w:spacing w:val="-6"/>
          <w:sz w:val="24"/>
        </w:rPr>
        <w:t xml:space="preserve"> </w:t>
      </w:r>
      <w:r>
        <w:rPr>
          <w:sz w:val="24"/>
        </w:rPr>
        <w:t>(doba</w:t>
      </w:r>
      <w:r>
        <w:rPr>
          <w:spacing w:val="-8"/>
          <w:sz w:val="24"/>
        </w:rPr>
        <w:t xml:space="preserve"> </w:t>
      </w:r>
      <w:r>
        <w:rPr>
          <w:sz w:val="24"/>
        </w:rPr>
        <w:t>trvání</w:t>
      </w:r>
      <w:r>
        <w:rPr>
          <w:spacing w:val="-6"/>
          <w:sz w:val="24"/>
        </w:rPr>
        <w:t xml:space="preserve"> </w:t>
      </w:r>
      <w:r>
        <w:rPr>
          <w:sz w:val="24"/>
        </w:rPr>
        <w:t>návratového</w:t>
      </w:r>
      <w:r>
        <w:rPr>
          <w:spacing w:val="-7"/>
          <w:sz w:val="24"/>
        </w:rPr>
        <w:t xml:space="preserve"> </w:t>
      </w:r>
      <w:r>
        <w:rPr>
          <w:sz w:val="24"/>
        </w:rPr>
        <w:t>grantu)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minimální</w:t>
      </w:r>
      <w:r>
        <w:rPr>
          <w:spacing w:val="-6"/>
          <w:sz w:val="24"/>
        </w:rPr>
        <w:t xml:space="preserve"> </w:t>
      </w:r>
      <w:r>
        <w:rPr>
          <w:sz w:val="24"/>
        </w:rPr>
        <w:t>délka</w:t>
      </w:r>
      <w:r>
        <w:rPr>
          <w:spacing w:val="-7"/>
          <w:sz w:val="24"/>
        </w:rPr>
        <w:t xml:space="preserve"> </w:t>
      </w:r>
      <w:r>
        <w:rPr>
          <w:sz w:val="24"/>
        </w:rPr>
        <w:t>návratového</w:t>
      </w:r>
      <w:r>
        <w:rPr>
          <w:spacing w:val="-7"/>
          <w:sz w:val="24"/>
        </w:rPr>
        <w:t xml:space="preserve"> </w:t>
      </w:r>
      <w:r>
        <w:rPr>
          <w:sz w:val="24"/>
        </w:rPr>
        <w:t>grantu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12 měsíců, maximální délka </w:t>
      </w:r>
      <w:r w:rsidR="00AA0628">
        <w:rPr>
          <w:sz w:val="24"/>
        </w:rPr>
        <w:t>24</w:t>
      </w:r>
      <w:r>
        <w:rPr>
          <w:sz w:val="24"/>
        </w:rPr>
        <w:t xml:space="preserve"> měsíců. Lze zvolit libovolnou délku grantu v tomto</w:t>
      </w:r>
      <w:r>
        <w:rPr>
          <w:spacing w:val="-8"/>
          <w:sz w:val="24"/>
        </w:rPr>
        <w:t xml:space="preserve"> </w:t>
      </w:r>
      <w:r>
        <w:rPr>
          <w:sz w:val="24"/>
        </w:rPr>
        <w:t>rozmezí.</w:t>
      </w:r>
    </w:p>
    <w:p w14:paraId="233EBECE" w14:textId="77777777" w:rsidR="006C5AEB" w:rsidRDefault="00181A86">
      <w:pPr>
        <w:pStyle w:val="Odstavecseseznamem"/>
        <w:numPr>
          <w:ilvl w:val="1"/>
          <w:numId w:val="2"/>
        </w:numPr>
        <w:tabs>
          <w:tab w:val="left" w:pos="1044"/>
        </w:tabs>
        <w:ind w:left="1043" w:hanging="361"/>
        <w:rPr>
          <w:sz w:val="24"/>
        </w:rPr>
      </w:pPr>
      <w:r>
        <w:rPr>
          <w:sz w:val="24"/>
        </w:rPr>
        <w:t>Sazba na jednu produktivní hodinu – tato položka zahrnuje tři</w:t>
      </w:r>
      <w:r>
        <w:rPr>
          <w:spacing w:val="-5"/>
          <w:sz w:val="24"/>
        </w:rPr>
        <w:t xml:space="preserve"> </w:t>
      </w:r>
      <w:r>
        <w:rPr>
          <w:sz w:val="24"/>
        </w:rPr>
        <w:t>náklady:</w:t>
      </w:r>
    </w:p>
    <w:p w14:paraId="233EBECF" w14:textId="77777777" w:rsidR="006C5AEB" w:rsidRDefault="00181A86">
      <w:pPr>
        <w:pStyle w:val="Odstavecseseznamem"/>
        <w:numPr>
          <w:ilvl w:val="2"/>
          <w:numId w:val="2"/>
        </w:numPr>
        <w:tabs>
          <w:tab w:val="left" w:pos="1469"/>
        </w:tabs>
        <w:spacing w:before="137"/>
        <w:ind w:hanging="361"/>
        <w:rPr>
          <w:sz w:val="24"/>
        </w:rPr>
      </w:pPr>
      <w:r>
        <w:rPr>
          <w:sz w:val="24"/>
        </w:rPr>
        <w:t>Hrubá mzda</w:t>
      </w:r>
      <w:r>
        <w:rPr>
          <w:spacing w:val="-1"/>
          <w:sz w:val="24"/>
        </w:rPr>
        <w:t xml:space="preserve"> </w:t>
      </w:r>
      <w:r>
        <w:rPr>
          <w:sz w:val="24"/>
        </w:rPr>
        <w:t>zaměstnance</w:t>
      </w:r>
    </w:p>
    <w:p w14:paraId="233EBED0" w14:textId="4773BBC5" w:rsidR="006C5AEB" w:rsidRDefault="00181A86">
      <w:pPr>
        <w:pStyle w:val="Odstavecseseznamem"/>
        <w:numPr>
          <w:ilvl w:val="2"/>
          <w:numId w:val="2"/>
        </w:numPr>
        <w:tabs>
          <w:tab w:val="left" w:pos="1469"/>
        </w:tabs>
        <w:spacing w:before="122"/>
        <w:ind w:hanging="361"/>
        <w:rPr>
          <w:sz w:val="24"/>
        </w:rPr>
      </w:pPr>
      <w:r>
        <w:rPr>
          <w:sz w:val="24"/>
        </w:rPr>
        <w:t>Odvody zaměstnavatele – odvody zaměstnavatele jsou ve výši 3</w:t>
      </w:r>
      <w:r w:rsidR="009B253C">
        <w:rPr>
          <w:sz w:val="24"/>
        </w:rPr>
        <w:t>4</w:t>
      </w:r>
      <w:r>
        <w:rPr>
          <w:sz w:val="24"/>
        </w:rPr>
        <w:t>,22 % hrubé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mzdy.</w:t>
      </w:r>
    </w:p>
    <w:p w14:paraId="233EBED1" w14:textId="1B2EAA24" w:rsidR="006C5AEB" w:rsidRDefault="00181A86">
      <w:pPr>
        <w:pStyle w:val="Odstavecseseznamem"/>
        <w:numPr>
          <w:ilvl w:val="2"/>
          <w:numId w:val="2"/>
        </w:numPr>
        <w:tabs>
          <w:tab w:val="left" w:pos="1469"/>
        </w:tabs>
        <w:spacing w:before="122" w:line="357" w:lineRule="auto"/>
        <w:ind w:right="893"/>
        <w:rPr>
          <w:sz w:val="24"/>
        </w:rPr>
      </w:pPr>
      <w:r>
        <w:rPr>
          <w:sz w:val="24"/>
        </w:rPr>
        <w:t>Paušální</w:t>
      </w:r>
      <w:r>
        <w:rPr>
          <w:spacing w:val="-6"/>
          <w:sz w:val="24"/>
        </w:rPr>
        <w:t xml:space="preserve"> </w:t>
      </w:r>
      <w:r>
        <w:rPr>
          <w:sz w:val="24"/>
        </w:rPr>
        <w:t>náklady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stanoveny</w:t>
      </w:r>
      <w:r>
        <w:rPr>
          <w:spacing w:val="-6"/>
          <w:sz w:val="24"/>
        </w:rPr>
        <w:t xml:space="preserve"> </w:t>
      </w:r>
      <w:r>
        <w:rPr>
          <w:sz w:val="24"/>
        </w:rPr>
        <w:t>Specifickými</w:t>
      </w:r>
      <w:r>
        <w:rPr>
          <w:spacing w:val="-3"/>
          <w:sz w:val="24"/>
        </w:rPr>
        <w:t xml:space="preserve"> </w:t>
      </w:r>
      <w:r>
        <w:rPr>
          <w:sz w:val="24"/>
        </w:rPr>
        <w:t>pravidly</w:t>
      </w:r>
      <w:r>
        <w:rPr>
          <w:spacing w:val="-6"/>
          <w:sz w:val="24"/>
        </w:rPr>
        <w:t xml:space="preserve"> </w:t>
      </w:r>
      <w:r>
        <w:rPr>
          <w:sz w:val="24"/>
        </w:rPr>
        <w:t>výzvy</w:t>
      </w:r>
      <w:r>
        <w:rPr>
          <w:spacing w:val="-4"/>
          <w:sz w:val="24"/>
        </w:rPr>
        <w:t xml:space="preserve"> </w:t>
      </w:r>
      <w:r>
        <w:rPr>
          <w:sz w:val="24"/>
        </w:rPr>
        <w:t>OP</w:t>
      </w:r>
      <w:r>
        <w:rPr>
          <w:spacing w:val="-15"/>
          <w:sz w:val="24"/>
        </w:rPr>
        <w:t xml:space="preserve"> </w:t>
      </w:r>
      <w:r>
        <w:rPr>
          <w:sz w:val="24"/>
        </w:rPr>
        <w:t>JAK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jejich</w:t>
      </w:r>
      <w:r>
        <w:rPr>
          <w:spacing w:val="-7"/>
          <w:sz w:val="24"/>
        </w:rPr>
        <w:t xml:space="preserve"> </w:t>
      </w:r>
      <w:r>
        <w:rPr>
          <w:sz w:val="24"/>
        </w:rPr>
        <w:t>výše je maximálně 1</w:t>
      </w:r>
      <w:r w:rsidR="003134B3">
        <w:rPr>
          <w:sz w:val="24"/>
        </w:rPr>
        <w:t>3</w:t>
      </w:r>
      <w:r>
        <w:rPr>
          <w:sz w:val="24"/>
        </w:rPr>
        <w:t xml:space="preserve"> % z částky minimálních personálních nákladů. </w:t>
      </w:r>
      <w:r>
        <w:rPr>
          <w:spacing w:val="-5"/>
          <w:sz w:val="24"/>
        </w:rPr>
        <w:t xml:space="preserve">Toto </w:t>
      </w:r>
      <w:r>
        <w:rPr>
          <w:sz w:val="24"/>
        </w:rPr>
        <w:t>procento je nepovinné a žadatel jej může nastavit i v nižší výši podle potřeby projektu. Při sazbě pro výzkumného pracovníka juniora 575 Kč/produktivní hodinu je minimální personální náklad 500 Kč/produktivní hodinu a 75 Kč/produktivní hodinu je paušální náklad.</w:t>
      </w:r>
    </w:p>
    <w:p w14:paraId="233EBED2" w14:textId="6BAA61B6" w:rsidR="006C5AEB" w:rsidRDefault="00181A86">
      <w:pPr>
        <w:pStyle w:val="Zkladntext"/>
        <w:spacing w:before="155" w:line="360" w:lineRule="auto"/>
        <w:ind w:left="1043" w:right="891"/>
      </w:pPr>
      <w:r>
        <w:t>Příklad:</w:t>
      </w:r>
      <w:r>
        <w:rPr>
          <w:spacing w:val="-14"/>
        </w:rPr>
        <w:t xml:space="preserve"> </w:t>
      </w:r>
      <w:r>
        <w:t>Minimální</w:t>
      </w:r>
      <w:r>
        <w:rPr>
          <w:spacing w:val="-15"/>
        </w:rPr>
        <w:t xml:space="preserve"> </w:t>
      </w:r>
      <w:r>
        <w:t>personální</w:t>
      </w:r>
      <w:r>
        <w:rPr>
          <w:spacing w:val="-14"/>
        </w:rPr>
        <w:t xml:space="preserve"> </w:t>
      </w:r>
      <w:r>
        <w:t>náklady/produktivní</w:t>
      </w:r>
      <w:r>
        <w:rPr>
          <w:spacing w:val="-13"/>
        </w:rPr>
        <w:t xml:space="preserve"> </w:t>
      </w:r>
      <w:r>
        <w:t>hodinu</w:t>
      </w:r>
      <w:r>
        <w:rPr>
          <w:spacing w:val="-13"/>
        </w:rPr>
        <w:t xml:space="preserve"> </w:t>
      </w:r>
      <w:r>
        <w:t>činí</w:t>
      </w:r>
      <w:r>
        <w:rPr>
          <w:spacing w:val="-13"/>
        </w:rPr>
        <w:t xml:space="preserve"> </w:t>
      </w:r>
      <w:r>
        <w:t>500</w:t>
      </w:r>
      <w:r>
        <w:rPr>
          <w:spacing w:val="-14"/>
        </w:rPr>
        <w:t xml:space="preserve"> </w:t>
      </w:r>
      <w:r>
        <w:t>Kč,</w:t>
      </w:r>
      <w:r>
        <w:rPr>
          <w:spacing w:val="-13"/>
        </w:rPr>
        <w:t xml:space="preserve"> </w:t>
      </w:r>
      <w:r>
        <w:t>při</w:t>
      </w:r>
      <w:r>
        <w:rPr>
          <w:spacing w:val="-16"/>
        </w:rPr>
        <w:t xml:space="preserve"> </w:t>
      </w:r>
      <w:r>
        <w:t>průměrně</w:t>
      </w:r>
      <w:r>
        <w:rPr>
          <w:spacing w:val="-16"/>
        </w:rPr>
        <w:t xml:space="preserve"> </w:t>
      </w:r>
      <w:r>
        <w:t xml:space="preserve">143,3 produktivních hodinách za měsíc a pracovním úvazku 1,0 jsou minimální měsíční personální náklady 500 * 143,3 = 71 650 Kč včetně odvodů zaměstnavatele. Z toho je paušál 15 % = </w:t>
      </w:r>
      <w:r w:rsidR="00CD5A7B">
        <w:t>9 316</w:t>
      </w:r>
      <w:r>
        <w:rPr>
          <w:spacing w:val="-3"/>
        </w:rPr>
        <w:t xml:space="preserve"> </w:t>
      </w:r>
      <w:r>
        <w:t>Kč.</w:t>
      </w:r>
    </w:p>
    <w:p w14:paraId="233EBED4" w14:textId="1D6A1388" w:rsidR="006C5AEB" w:rsidRPr="00514C07" w:rsidRDefault="00181A86" w:rsidP="00514C07">
      <w:pPr>
        <w:pStyle w:val="Odstavecseseznamem"/>
        <w:numPr>
          <w:ilvl w:val="2"/>
          <w:numId w:val="2"/>
        </w:numPr>
        <w:tabs>
          <w:tab w:val="left" w:pos="1469"/>
        </w:tabs>
        <w:spacing w:before="159" w:line="340" w:lineRule="auto"/>
        <w:ind w:right="899"/>
        <w:rPr>
          <w:sz w:val="24"/>
        </w:rPr>
        <w:sectPr w:rsidR="006C5AEB" w:rsidRPr="00514C07">
          <w:pgSz w:w="11910" w:h="16840"/>
          <w:pgMar w:top="1320" w:right="520" w:bottom="1460" w:left="800" w:header="0" w:footer="1273" w:gutter="0"/>
          <w:cols w:space="708"/>
        </w:sectPr>
      </w:pPr>
      <w:r>
        <w:rPr>
          <w:sz w:val="24"/>
        </w:rPr>
        <w:t>Paušální náklady jsou neinvestiční, lze je použít na financování potřeb pro projekt: např. náklady na materiál, drobné vybavení, překlady,</w:t>
      </w:r>
      <w:r>
        <w:rPr>
          <w:spacing w:val="-7"/>
          <w:sz w:val="24"/>
        </w:rPr>
        <w:t xml:space="preserve"> </w:t>
      </w:r>
      <w:r>
        <w:rPr>
          <w:sz w:val="24"/>
        </w:rPr>
        <w:t>konference</w:t>
      </w:r>
      <w:r w:rsidR="00514C07">
        <w:rPr>
          <w:sz w:val="24"/>
        </w:rPr>
        <w:t>, režie</w:t>
      </w:r>
      <w:r w:rsidR="0023026E">
        <w:rPr>
          <w:sz w:val="24"/>
        </w:rPr>
        <w:t xml:space="preserve"> fakultě</w:t>
      </w: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3229"/>
        <w:gridCol w:w="3321"/>
        <w:gridCol w:w="3294"/>
      </w:tblGrid>
      <w:tr w:rsidR="006C5AEB" w14:paraId="233EBEDA" w14:textId="77777777">
        <w:trPr>
          <w:trHeight w:val="83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7E7E7E"/>
            </w:tcBorders>
          </w:tcPr>
          <w:p w14:paraId="233EBED5" w14:textId="77777777" w:rsidR="006C5AEB" w:rsidRDefault="00181A86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</w:t>
            </w:r>
            <w:r>
              <w:rPr>
                <w:b/>
                <w:sz w:val="24"/>
              </w:rPr>
              <w:t>OLOŽKA</w:t>
            </w:r>
          </w:p>
        </w:tc>
        <w:tc>
          <w:tcPr>
            <w:tcW w:w="3321" w:type="dxa"/>
            <w:tcBorders>
              <w:top w:val="single" w:sz="4" w:space="0" w:color="000000"/>
              <w:bottom w:val="single" w:sz="4" w:space="0" w:color="7E7E7E"/>
            </w:tcBorders>
          </w:tcPr>
          <w:p w14:paraId="233EBED6" w14:textId="77777777" w:rsidR="006C5AEB" w:rsidRDefault="00181A86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VÝZKUMNÝ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PRACOVNÍK</w:t>
            </w:r>
          </w:p>
          <w:p w14:paraId="233EBED7" w14:textId="77777777" w:rsidR="006C5AEB" w:rsidRDefault="00181A86">
            <w:pPr>
              <w:pStyle w:val="TableParagraph"/>
              <w:spacing w:before="137" w:line="240" w:lineRule="auto"/>
              <w:ind w:left="0"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JUNIOR/Ph.D.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</w:p>
        </w:tc>
        <w:tc>
          <w:tcPr>
            <w:tcW w:w="3294" w:type="dxa"/>
            <w:tcBorders>
              <w:top w:val="single" w:sz="4" w:space="0" w:color="000000"/>
              <w:bottom w:val="single" w:sz="4" w:space="0" w:color="7E7E7E"/>
              <w:right w:val="single" w:sz="4" w:space="0" w:color="000000"/>
            </w:tcBorders>
          </w:tcPr>
          <w:p w14:paraId="233EBED8" w14:textId="77777777" w:rsidR="006C5AEB" w:rsidRDefault="00181A86">
            <w:pPr>
              <w:pStyle w:val="TableParagraph"/>
              <w:ind w:left="472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VÝZKUMNÝ</w:t>
            </w:r>
          </w:p>
          <w:p w14:paraId="233EBED9" w14:textId="77777777" w:rsidR="006C5AEB" w:rsidRDefault="00181A86">
            <w:pPr>
              <w:pStyle w:val="TableParagraph"/>
              <w:spacing w:before="137" w:line="240" w:lineRule="auto"/>
              <w:ind w:left="472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PRACOVNÍK SENIOR</w:t>
            </w:r>
          </w:p>
        </w:tc>
      </w:tr>
      <w:tr w:rsidR="006C5AEB" w14:paraId="233EBEDF" w14:textId="77777777">
        <w:trPr>
          <w:trHeight w:val="827"/>
        </w:trPr>
        <w:tc>
          <w:tcPr>
            <w:tcW w:w="3229" w:type="dxa"/>
            <w:tcBorders>
              <w:top w:val="single" w:sz="4" w:space="0" w:color="7E7E7E"/>
              <w:left w:val="single" w:sz="4" w:space="0" w:color="000000"/>
            </w:tcBorders>
            <w:shd w:val="clear" w:color="auto" w:fill="F1F1F1"/>
          </w:tcPr>
          <w:p w14:paraId="233EBEDB" w14:textId="77777777" w:rsidR="006C5AEB" w:rsidRDefault="00181A8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Sazba na jednu produktivní</w:t>
            </w:r>
          </w:p>
          <w:p w14:paraId="233EBEDC" w14:textId="77777777" w:rsidR="006C5AEB" w:rsidRDefault="00181A86">
            <w:pPr>
              <w:pStyle w:val="TableParagraph"/>
              <w:spacing w:before="137" w:line="240" w:lineRule="auto"/>
              <w:ind w:left="285"/>
              <w:rPr>
                <w:sz w:val="24"/>
              </w:rPr>
            </w:pPr>
            <w:r>
              <w:rPr>
                <w:sz w:val="24"/>
              </w:rPr>
              <w:t>hodinu</w:t>
            </w:r>
          </w:p>
        </w:tc>
        <w:tc>
          <w:tcPr>
            <w:tcW w:w="3321" w:type="dxa"/>
            <w:tcBorders>
              <w:top w:val="single" w:sz="4" w:space="0" w:color="7E7E7E"/>
            </w:tcBorders>
            <w:shd w:val="clear" w:color="auto" w:fill="F1F1F1"/>
          </w:tcPr>
          <w:p w14:paraId="233EBEDD" w14:textId="77777777" w:rsidR="006C5AEB" w:rsidRDefault="00181A86">
            <w:pPr>
              <w:pStyle w:val="TableParagraph"/>
              <w:spacing w:line="273" w:lineRule="exact"/>
              <w:ind w:left="472"/>
              <w:rPr>
                <w:sz w:val="24"/>
              </w:rPr>
            </w:pPr>
            <w:r>
              <w:rPr>
                <w:sz w:val="24"/>
              </w:rPr>
              <w:t>575 Kč</w:t>
            </w:r>
          </w:p>
        </w:tc>
        <w:tc>
          <w:tcPr>
            <w:tcW w:w="3294" w:type="dxa"/>
            <w:tcBorders>
              <w:top w:val="single" w:sz="4" w:space="0" w:color="7E7E7E"/>
              <w:right w:val="single" w:sz="4" w:space="0" w:color="000000"/>
            </w:tcBorders>
            <w:shd w:val="clear" w:color="auto" w:fill="F1F1F1"/>
          </w:tcPr>
          <w:p w14:paraId="233EBEDE" w14:textId="77777777" w:rsidR="006C5AEB" w:rsidRDefault="00181A86">
            <w:pPr>
              <w:pStyle w:val="TableParagraph"/>
              <w:spacing w:line="273" w:lineRule="exact"/>
              <w:ind w:left="257"/>
              <w:rPr>
                <w:sz w:val="24"/>
              </w:rPr>
            </w:pPr>
            <w:r>
              <w:rPr>
                <w:sz w:val="24"/>
              </w:rPr>
              <w:t>727 Kč</w:t>
            </w:r>
          </w:p>
        </w:tc>
      </w:tr>
      <w:tr w:rsidR="006C5AEB" w14:paraId="233EBEE4" w14:textId="77777777">
        <w:trPr>
          <w:trHeight w:val="1240"/>
        </w:trPr>
        <w:tc>
          <w:tcPr>
            <w:tcW w:w="3229" w:type="dxa"/>
            <w:tcBorders>
              <w:left w:val="single" w:sz="4" w:space="0" w:color="000000"/>
            </w:tcBorders>
          </w:tcPr>
          <w:p w14:paraId="233EBEE0" w14:textId="77777777" w:rsidR="006C5AEB" w:rsidRDefault="00181A86">
            <w:pPr>
              <w:pStyle w:val="TableParagraph"/>
              <w:spacing w:line="360" w:lineRule="auto"/>
              <w:ind w:left="285" w:right="39" w:hanging="176"/>
              <w:rPr>
                <w:sz w:val="24"/>
              </w:rPr>
            </w:pPr>
            <w:r>
              <w:rPr>
                <w:sz w:val="24"/>
              </w:rPr>
              <w:t>Minimální personální náklady ze sazby na jednu produktivní</w:t>
            </w:r>
          </w:p>
          <w:p w14:paraId="233EBEE1" w14:textId="77777777" w:rsidR="006C5AEB" w:rsidRDefault="00181A86">
            <w:pPr>
              <w:pStyle w:val="TableParagraph"/>
              <w:spacing w:line="240" w:lineRule="auto"/>
              <w:ind w:left="285"/>
              <w:rPr>
                <w:sz w:val="24"/>
              </w:rPr>
            </w:pPr>
            <w:r>
              <w:rPr>
                <w:sz w:val="24"/>
              </w:rPr>
              <w:t>hodinu</w:t>
            </w:r>
          </w:p>
        </w:tc>
        <w:tc>
          <w:tcPr>
            <w:tcW w:w="3321" w:type="dxa"/>
          </w:tcPr>
          <w:p w14:paraId="233EBEE2" w14:textId="77777777" w:rsidR="006C5AEB" w:rsidRDefault="00181A86">
            <w:pPr>
              <w:pStyle w:val="TableParagraph"/>
              <w:spacing w:line="273" w:lineRule="exact"/>
              <w:ind w:left="472"/>
              <w:rPr>
                <w:sz w:val="24"/>
              </w:rPr>
            </w:pPr>
            <w:r>
              <w:rPr>
                <w:sz w:val="24"/>
              </w:rPr>
              <w:t>500 Kč</w:t>
            </w:r>
          </w:p>
        </w:tc>
        <w:tc>
          <w:tcPr>
            <w:tcW w:w="3294" w:type="dxa"/>
            <w:tcBorders>
              <w:right w:val="single" w:sz="4" w:space="0" w:color="000000"/>
            </w:tcBorders>
          </w:tcPr>
          <w:p w14:paraId="233EBEE3" w14:textId="77777777" w:rsidR="006C5AEB" w:rsidRDefault="00181A86">
            <w:pPr>
              <w:pStyle w:val="TableParagraph"/>
              <w:spacing w:line="273" w:lineRule="exact"/>
              <w:ind w:left="257"/>
              <w:rPr>
                <w:sz w:val="24"/>
              </w:rPr>
            </w:pPr>
            <w:r>
              <w:rPr>
                <w:sz w:val="24"/>
              </w:rPr>
              <w:t>633 Kč</w:t>
            </w:r>
          </w:p>
        </w:tc>
      </w:tr>
      <w:tr w:rsidR="006C5AEB" w14:paraId="233EBEE9" w14:textId="77777777">
        <w:trPr>
          <w:trHeight w:val="919"/>
        </w:trPr>
        <w:tc>
          <w:tcPr>
            <w:tcW w:w="3229" w:type="dxa"/>
            <w:tcBorders>
              <w:left w:val="single" w:sz="4" w:space="0" w:color="000000"/>
            </w:tcBorders>
            <w:shd w:val="clear" w:color="auto" w:fill="F1F1F1"/>
          </w:tcPr>
          <w:p w14:paraId="233EBEE5" w14:textId="77777777" w:rsidR="006C5AEB" w:rsidRDefault="00181A8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Hrubá mzda za měsíc</w:t>
            </w:r>
          </w:p>
          <w:p w14:paraId="233EBEE6" w14:textId="77777777" w:rsidR="006C5AEB" w:rsidRDefault="00181A86">
            <w:pPr>
              <w:pStyle w:val="TableParagraph"/>
              <w:spacing w:before="139" w:line="240" w:lineRule="auto"/>
              <w:ind w:left="285"/>
              <w:rPr>
                <w:sz w:val="20"/>
              </w:rPr>
            </w:pPr>
            <w:r>
              <w:rPr>
                <w:sz w:val="24"/>
              </w:rPr>
              <w:t xml:space="preserve">při úvazku 1,0 </w:t>
            </w:r>
            <w:r>
              <w:rPr>
                <w:sz w:val="20"/>
              </w:rPr>
              <w:t>(zaokrouhleně)</w:t>
            </w:r>
          </w:p>
        </w:tc>
        <w:tc>
          <w:tcPr>
            <w:tcW w:w="3321" w:type="dxa"/>
            <w:shd w:val="clear" w:color="auto" w:fill="F1F1F1"/>
          </w:tcPr>
          <w:p w14:paraId="233EBEE7" w14:textId="77777777" w:rsidR="006C5AEB" w:rsidRDefault="00181A86">
            <w:pPr>
              <w:pStyle w:val="TableParagraph"/>
              <w:spacing w:line="273" w:lineRule="exact"/>
              <w:ind w:left="472"/>
              <w:rPr>
                <w:sz w:val="24"/>
              </w:rPr>
            </w:pPr>
            <w:r>
              <w:rPr>
                <w:sz w:val="24"/>
              </w:rPr>
              <w:t>53000 Kč</w:t>
            </w:r>
          </w:p>
        </w:tc>
        <w:tc>
          <w:tcPr>
            <w:tcW w:w="3294" w:type="dxa"/>
            <w:tcBorders>
              <w:right w:val="single" w:sz="4" w:space="0" w:color="000000"/>
            </w:tcBorders>
            <w:shd w:val="clear" w:color="auto" w:fill="F1F1F1"/>
          </w:tcPr>
          <w:p w14:paraId="233EBEE8" w14:textId="77777777" w:rsidR="006C5AEB" w:rsidRDefault="00181A86">
            <w:pPr>
              <w:pStyle w:val="TableParagraph"/>
              <w:spacing w:line="273" w:lineRule="exact"/>
              <w:ind w:left="257"/>
              <w:rPr>
                <w:sz w:val="24"/>
              </w:rPr>
            </w:pPr>
            <w:r>
              <w:rPr>
                <w:sz w:val="24"/>
              </w:rPr>
              <w:t>67098 Kč</w:t>
            </w:r>
          </w:p>
        </w:tc>
      </w:tr>
      <w:tr w:rsidR="006C5AEB" w14:paraId="233EBEEE" w14:textId="77777777">
        <w:trPr>
          <w:trHeight w:val="1173"/>
        </w:trPr>
        <w:tc>
          <w:tcPr>
            <w:tcW w:w="3229" w:type="dxa"/>
            <w:tcBorders>
              <w:left w:val="single" w:sz="4" w:space="0" w:color="000000"/>
            </w:tcBorders>
          </w:tcPr>
          <w:p w14:paraId="233EBEEA" w14:textId="77777777" w:rsidR="006C5AEB" w:rsidRDefault="00181A86">
            <w:pPr>
              <w:pStyle w:val="TableParagraph"/>
              <w:spacing w:line="360" w:lineRule="auto"/>
              <w:ind w:left="285" w:right="522" w:hanging="176"/>
              <w:rPr>
                <w:sz w:val="24"/>
              </w:rPr>
            </w:pPr>
            <w:r>
              <w:rPr>
                <w:sz w:val="24"/>
              </w:rPr>
              <w:t>Odvody zaměstnavatele za měsíc při úvazku 1,0</w:t>
            </w:r>
          </w:p>
          <w:p w14:paraId="233EBEEB" w14:textId="77777777" w:rsidR="006C5AEB" w:rsidRDefault="00181A86">
            <w:pPr>
              <w:pStyle w:val="TableParagraph"/>
              <w:spacing w:line="240" w:lineRule="auto"/>
              <w:ind w:left="285"/>
              <w:rPr>
                <w:sz w:val="20"/>
              </w:rPr>
            </w:pPr>
            <w:r>
              <w:rPr>
                <w:sz w:val="20"/>
              </w:rPr>
              <w:t>(zaokrouhleně)</w:t>
            </w:r>
          </w:p>
        </w:tc>
        <w:tc>
          <w:tcPr>
            <w:tcW w:w="3321" w:type="dxa"/>
          </w:tcPr>
          <w:p w14:paraId="233EBEEC" w14:textId="77777777" w:rsidR="006C5AEB" w:rsidRDefault="00181A86">
            <w:pPr>
              <w:pStyle w:val="TableParagraph"/>
              <w:spacing w:line="273" w:lineRule="exact"/>
              <w:ind w:left="472"/>
              <w:rPr>
                <w:sz w:val="24"/>
              </w:rPr>
            </w:pPr>
            <w:r>
              <w:rPr>
                <w:sz w:val="24"/>
              </w:rPr>
              <w:t>18 667 Kč</w:t>
            </w:r>
          </w:p>
        </w:tc>
        <w:tc>
          <w:tcPr>
            <w:tcW w:w="3294" w:type="dxa"/>
            <w:tcBorders>
              <w:right w:val="single" w:sz="4" w:space="0" w:color="000000"/>
            </w:tcBorders>
          </w:tcPr>
          <w:p w14:paraId="233EBEED" w14:textId="77777777" w:rsidR="006C5AEB" w:rsidRDefault="00181A86">
            <w:pPr>
              <w:pStyle w:val="TableParagraph"/>
              <w:spacing w:line="273" w:lineRule="exact"/>
              <w:ind w:left="257"/>
              <w:rPr>
                <w:sz w:val="24"/>
              </w:rPr>
            </w:pPr>
            <w:r>
              <w:rPr>
                <w:sz w:val="24"/>
              </w:rPr>
              <w:t>23632 Kč</w:t>
            </w:r>
          </w:p>
        </w:tc>
      </w:tr>
      <w:tr w:rsidR="006C5AEB" w14:paraId="233EBEF2" w14:textId="77777777">
        <w:trPr>
          <w:trHeight w:val="931"/>
        </w:trPr>
        <w:tc>
          <w:tcPr>
            <w:tcW w:w="3229" w:type="dxa"/>
            <w:tcBorders>
              <w:left w:val="single" w:sz="4" w:space="0" w:color="000000"/>
            </w:tcBorders>
            <w:shd w:val="clear" w:color="auto" w:fill="F1F1F1"/>
          </w:tcPr>
          <w:p w14:paraId="233EBEEF" w14:textId="77777777" w:rsidR="006C5AEB" w:rsidRDefault="00181A86">
            <w:pPr>
              <w:pStyle w:val="TableParagraph"/>
              <w:spacing w:line="360" w:lineRule="auto"/>
              <w:ind w:left="285" w:right="242" w:hanging="176"/>
              <w:rPr>
                <w:sz w:val="20"/>
              </w:rPr>
            </w:pPr>
            <w:r>
              <w:rPr>
                <w:sz w:val="24"/>
              </w:rPr>
              <w:t xml:space="preserve">Paušální náklady za měsíc při úvazku 1,0 </w:t>
            </w:r>
            <w:r>
              <w:rPr>
                <w:sz w:val="20"/>
              </w:rPr>
              <w:t>(zaokrouhleně)</w:t>
            </w:r>
          </w:p>
        </w:tc>
        <w:tc>
          <w:tcPr>
            <w:tcW w:w="3321" w:type="dxa"/>
            <w:shd w:val="clear" w:color="auto" w:fill="F1F1F1"/>
          </w:tcPr>
          <w:p w14:paraId="233EBEF0" w14:textId="77777777" w:rsidR="006C5AEB" w:rsidRDefault="00181A86">
            <w:pPr>
              <w:pStyle w:val="TableParagraph"/>
              <w:spacing w:line="273" w:lineRule="exact"/>
              <w:ind w:left="472"/>
              <w:rPr>
                <w:sz w:val="24"/>
              </w:rPr>
            </w:pPr>
            <w:r>
              <w:rPr>
                <w:sz w:val="24"/>
              </w:rPr>
              <w:t>10 750 Kč</w:t>
            </w:r>
          </w:p>
        </w:tc>
        <w:tc>
          <w:tcPr>
            <w:tcW w:w="3294" w:type="dxa"/>
            <w:tcBorders>
              <w:right w:val="single" w:sz="4" w:space="0" w:color="000000"/>
            </w:tcBorders>
            <w:shd w:val="clear" w:color="auto" w:fill="F1F1F1"/>
          </w:tcPr>
          <w:p w14:paraId="233EBEF1" w14:textId="77777777" w:rsidR="006C5AEB" w:rsidRDefault="00181A86">
            <w:pPr>
              <w:pStyle w:val="TableParagraph"/>
              <w:spacing w:line="273" w:lineRule="exact"/>
              <w:ind w:left="257"/>
              <w:rPr>
                <w:sz w:val="24"/>
              </w:rPr>
            </w:pPr>
            <w:r>
              <w:rPr>
                <w:sz w:val="24"/>
              </w:rPr>
              <w:t>13473 Kč</w:t>
            </w:r>
          </w:p>
        </w:tc>
      </w:tr>
      <w:tr w:rsidR="006C5AEB" w14:paraId="233EBEF7" w14:textId="77777777">
        <w:trPr>
          <w:trHeight w:val="827"/>
        </w:trPr>
        <w:tc>
          <w:tcPr>
            <w:tcW w:w="3229" w:type="dxa"/>
            <w:tcBorders>
              <w:left w:val="single" w:sz="4" w:space="0" w:color="000000"/>
              <w:bottom w:val="single" w:sz="4" w:space="0" w:color="000000"/>
            </w:tcBorders>
          </w:tcPr>
          <w:p w14:paraId="233EBEF3" w14:textId="77777777" w:rsidR="006C5AEB" w:rsidRDefault="00181A8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Celkem za měsíc při úvazku</w:t>
            </w:r>
          </w:p>
          <w:p w14:paraId="233EBEF4" w14:textId="77777777" w:rsidR="006C5AEB" w:rsidRDefault="00181A86">
            <w:pPr>
              <w:pStyle w:val="TableParagraph"/>
              <w:spacing w:before="139" w:line="240" w:lineRule="auto"/>
              <w:ind w:left="285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3321" w:type="dxa"/>
            <w:tcBorders>
              <w:bottom w:val="single" w:sz="4" w:space="0" w:color="000000"/>
            </w:tcBorders>
          </w:tcPr>
          <w:p w14:paraId="233EBEF5" w14:textId="77777777" w:rsidR="006C5AEB" w:rsidRDefault="00181A86">
            <w:pPr>
              <w:pStyle w:val="TableParagraph"/>
              <w:spacing w:line="273" w:lineRule="exact"/>
              <w:ind w:left="472"/>
              <w:rPr>
                <w:sz w:val="24"/>
              </w:rPr>
            </w:pPr>
            <w:r>
              <w:rPr>
                <w:sz w:val="24"/>
              </w:rPr>
              <w:t>82 417 Kč</w:t>
            </w:r>
          </w:p>
        </w:tc>
        <w:tc>
          <w:tcPr>
            <w:tcW w:w="3294" w:type="dxa"/>
            <w:tcBorders>
              <w:bottom w:val="single" w:sz="4" w:space="0" w:color="000000"/>
              <w:right w:val="single" w:sz="4" w:space="0" w:color="000000"/>
            </w:tcBorders>
          </w:tcPr>
          <w:p w14:paraId="233EBEF6" w14:textId="77777777" w:rsidR="006C5AEB" w:rsidRDefault="00181A86">
            <w:pPr>
              <w:pStyle w:val="TableParagraph"/>
              <w:spacing w:line="273" w:lineRule="exact"/>
              <w:ind w:left="257"/>
              <w:rPr>
                <w:sz w:val="24"/>
              </w:rPr>
            </w:pPr>
            <w:r>
              <w:rPr>
                <w:sz w:val="24"/>
              </w:rPr>
              <w:t>104203 Kč</w:t>
            </w:r>
          </w:p>
        </w:tc>
      </w:tr>
    </w:tbl>
    <w:p w14:paraId="233EBEF8" w14:textId="77777777" w:rsidR="006C5AEB" w:rsidRDefault="006C5AEB">
      <w:pPr>
        <w:pStyle w:val="Zkladntext"/>
        <w:jc w:val="left"/>
        <w:rPr>
          <w:sz w:val="20"/>
        </w:rPr>
      </w:pPr>
    </w:p>
    <w:p w14:paraId="233EBEF9" w14:textId="77777777" w:rsidR="006C5AEB" w:rsidRDefault="006C5AEB">
      <w:pPr>
        <w:pStyle w:val="Zkladntext"/>
        <w:spacing w:before="9"/>
        <w:jc w:val="left"/>
        <w:rPr>
          <w:sz w:val="21"/>
        </w:rPr>
      </w:pPr>
    </w:p>
    <w:p w14:paraId="233EBEFC" w14:textId="77777777" w:rsidR="006C5AEB" w:rsidRDefault="006C5AEB">
      <w:pPr>
        <w:pStyle w:val="Zkladntext"/>
        <w:spacing w:before="9"/>
        <w:jc w:val="left"/>
      </w:pPr>
    </w:p>
    <w:p w14:paraId="233EBEFD" w14:textId="77777777" w:rsidR="006C5AEB" w:rsidRDefault="00181A86">
      <w:pPr>
        <w:pStyle w:val="Nadpis3"/>
        <w:numPr>
          <w:ilvl w:val="0"/>
          <w:numId w:val="2"/>
        </w:numPr>
        <w:tabs>
          <w:tab w:val="left" w:pos="475"/>
        </w:tabs>
        <w:ind w:left="474" w:hanging="361"/>
        <w:jc w:val="left"/>
      </w:pPr>
      <w:r>
        <w:t>Mobilita hlavního řešitele návratového</w:t>
      </w:r>
      <w:r>
        <w:rPr>
          <w:spacing w:val="-1"/>
        </w:rPr>
        <w:t xml:space="preserve"> </w:t>
      </w:r>
      <w:r>
        <w:t>grantu</w:t>
      </w:r>
    </w:p>
    <w:p w14:paraId="233EBEFE" w14:textId="77777777" w:rsidR="006C5AEB" w:rsidRDefault="00181A86">
      <w:pPr>
        <w:pStyle w:val="Odstavecseseznamem"/>
        <w:numPr>
          <w:ilvl w:val="0"/>
          <w:numId w:val="1"/>
        </w:numPr>
        <w:tabs>
          <w:tab w:val="left" w:pos="1043"/>
          <w:tab w:val="left" w:pos="1044"/>
        </w:tabs>
        <w:spacing w:before="135" w:line="340" w:lineRule="auto"/>
        <w:ind w:right="894"/>
        <w:jc w:val="left"/>
        <w:rPr>
          <w:sz w:val="24"/>
        </w:rPr>
      </w:pPr>
      <w:r>
        <w:rPr>
          <w:sz w:val="24"/>
        </w:rPr>
        <w:t>Délku mobility lze zvolit od 1 měsíce až do 6 měsíců, přičemž minimální délka je 1</w:t>
      </w:r>
      <w:r>
        <w:rPr>
          <w:spacing w:val="-24"/>
          <w:sz w:val="24"/>
        </w:rPr>
        <w:t xml:space="preserve"> </w:t>
      </w:r>
      <w:r>
        <w:rPr>
          <w:sz w:val="24"/>
        </w:rPr>
        <w:t>měsíc v</w:t>
      </w:r>
      <w:r>
        <w:rPr>
          <w:spacing w:val="-1"/>
          <w:sz w:val="24"/>
        </w:rPr>
        <w:t xml:space="preserve"> </w:t>
      </w:r>
      <w:r>
        <w:rPr>
          <w:sz w:val="24"/>
        </w:rPr>
        <w:t>kuse.</w:t>
      </w:r>
    </w:p>
    <w:p w14:paraId="233EBEFF" w14:textId="77777777" w:rsidR="006C5AEB" w:rsidRDefault="00181A86">
      <w:pPr>
        <w:pStyle w:val="Odstavecseseznamem"/>
        <w:numPr>
          <w:ilvl w:val="0"/>
          <w:numId w:val="1"/>
        </w:numPr>
        <w:tabs>
          <w:tab w:val="left" w:pos="1043"/>
          <w:tab w:val="left" w:pos="1044"/>
        </w:tabs>
        <w:spacing w:before="23"/>
        <w:ind w:hanging="361"/>
        <w:jc w:val="left"/>
        <w:rPr>
          <w:sz w:val="24"/>
        </w:rPr>
      </w:pPr>
      <w:r>
        <w:rPr>
          <w:sz w:val="24"/>
        </w:rPr>
        <w:t>Výjezdové země mohou být v rámci EU i mimo</w:t>
      </w:r>
      <w:r>
        <w:rPr>
          <w:spacing w:val="1"/>
          <w:sz w:val="24"/>
        </w:rPr>
        <w:t xml:space="preserve"> </w:t>
      </w:r>
      <w:r>
        <w:rPr>
          <w:sz w:val="24"/>
        </w:rPr>
        <w:t>EU.</w:t>
      </w:r>
    </w:p>
    <w:p w14:paraId="233EBF00" w14:textId="77777777" w:rsidR="006C5AEB" w:rsidRDefault="00181A86">
      <w:pPr>
        <w:pStyle w:val="Odstavecseseznamem"/>
        <w:numPr>
          <w:ilvl w:val="0"/>
          <w:numId w:val="1"/>
        </w:numPr>
        <w:tabs>
          <w:tab w:val="left" w:pos="1043"/>
          <w:tab w:val="left" w:pos="1044"/>
        </w:tabs>
        <w:spacing w:before="122" w:line="340" w:lineRule="auto"/>
        <w:ind w:right="896"/>
        <w:jc w:val="left"/>
        <w:rPr>
          <w:sz w:val="24"/>
        </w:rPr>
      </w:pPr>
      <w:r>
        <w:rPr>
          <w:sz w:val="24"/>
        </w:rPr>
        <w:t>Cena jednotky mobility je rozdělena do tří úrovní, přičemž tato jednotka zahrnuje veškeré náklady na</w:t>
      </w:r>
      <w:r>
        <w:rPr>
          <w:spacing w:val="-3"/>
          <w:sz w:val="24"/>
        </w:rPr>
        <w:t xml:space="preserve"> </w:t>
      </w:r>
      <w:r>
        <w:rPr>
          <w:sz w:val="24"/>
        </w:rPr>
        <w:t>mobilitu.</w:t>
      </w:r>
    </w:p>
    <w:p w14:paraId="233EBF01" w14:textId="77777777" w:rsidR="006C5AEB" w:rsidRDefault="00181A86">
      <w:pPr>
        <w:pStyle w:val="Odstavecseseznamem"/>
        <w:numPr>
          <w:ilvl w:val="0"/>
          <w:numId w:val="1"/>
        </w:numPr>
        <w:tabs>
          <w:tab w:val="left" w:pos="1043"/>
          <w:tab w:val="left" w:pos="1044"/>
        </w:tabs>
        <w:spacing w:before="20"/>
        <w:ind w:hanging="361"/>
        <w:jc w:val="left"/>
        <w:rPr>
          <w:sz w:val="24"/>
        </w:rPr>
      </w:pPr>
      <w:r>
        <w:rPr>
          <w:sz w:val="24"/>
        </w:rPr>
        <w:t>Do mobility je třeba</w:t>
      </w:r>
      <w:r>
        <w:rPr>
          <w:spacing w:val="-3"/>
          <w:sz w:val="24"/>
        </w:rPr>
        <w:t xml:space="preserve"> </w:t>
      </w:r>
      <w:r>
        <w:rPr>
          <w:sz w:val="24"/>
        </w:rPr>
        <w:t>zahrnout:</w:t>
      </w:r>
    </w:p>
    <w:p w14:paraId="233EBF02" w14:textId="77777777" w:rsidR="006C5AEB" w:rsidRDefault="00181A86">
      <w:pPr>
        <w:pStyle w:val="Odstavecseseznamem"/>
        <w:numPr>
          <w:ilvl w:val="1"/>
          <w:numId w:val="1"/>
        </w:numPr>
        <w:tabs>
          <w:tab w:val="left" w:pos="1609"/>
          <w:tab w:val="left" w:pos="1610"/>
        </w:tabs>
        <w:spacing w:before="127"/>
        <w:jc w:val="left"/>
        <w:rPr>
          <w:sz w:val="24"/>
        </w:rPr>
      </w:pPr>
      <w:r>
        <w:rPr>
          <w:sz w:val="24"/>
        </w:rPr>
        <w:t>Ubytování – zahrnuje náklady na pobyt v cílové zemi během</w:t>
      </w:r>
      <w:r>
        <w:rPr>
          <w:spacing w:val="-10"/>
          <w:sz w:val="24"/>
        </w:rPr>
        <w:t xml:space="preserve"> </w:t>
      </w:r>
      <w:r>
        <w:rPr>
          <w:sz w:val="24"/>
        </w:rPr>
        <w:t>mobility.</w:t>
      </w:r>
    </w:p>
    <w:p w14:paraId="233EBF03" w14:textId="77777777" w:rsidR="006C5AEB" w:rsidRDefault="00181A86">
      <w:pPr>
        <w:pStyle w:val="Odstavecseseznamem"/>
        <w:numPr>
          <w:ilvl w:val="1"/>
          <w:numId w:val="1"/>
        </w:numPr>
        <w:tabs>
          <w:tab w:val="left" w:pos="1609"/>
          <w:tab w:val="left" w:pos="1610"/>
        </w:tabs>
        <w:spacing w:before="138" w:line="348" w:lineRule="auto"/>
        <w:ind w:right="893"/>
        <w:jc w:val="left"/>
        <w:rPr>
          <w:sz w:val="24"/>
        </w:rPr>
      </w:pPr>
      <w:r>
        <w:rPr>
          <w:sz w:val="24"/>
        </w:rPr>
        <w:t>Cestu tam a zpět – náklady na dopravu do cílové země a zpět. V případě jízdy vlastním automobilem, musí mít auto platné havarijní</w:t>
      </w:r>
      <w:r>
        <w:rPr>
          <w:spacing w:val="-5"/>
          <w:sz w:val="24"/>
        </w:rPr>
        <w:t xml:space="preserve"> </w:t>
      </w:r>
      <w:r>
        <w:rPr>
          <w:sz w:val="24"/>
        </w:rPr>
        <w:t>pojištění.</w:t>
      </w:r>
    </w:p>
    <w:p w14:paraId="233EBF04" w14:textId="77777777" w:rsidR="006C5AEB" w:rsidRDefault="00181A86">
      <w:pPr>
        <w:pStyle w:val="Odstavecseseznamem"/>
        <w:numPr>
          <w:ilvl w:val="1"/>
          <w:numId w:val="1"/>
        </w:numPr>
        <w:tabs>
          <w:tab w:val="left" w:pos="1609"/>
          <w:tab w:val="left" w:pos="1610"/>
        </w:tabs>
        <w:spacing w:before="18"/>
        <w:jc w:val="left"/>
        <w:rPr>
          <w:sz w:val="24"/>
        </w:rPr>
      </w:pPr>
      <w:r>
        <w:rPr>
          <w:sz w:val="24"/>
        </w:rPr>
        <w:t>Jízdné v dané zemi – pokrývá místní přesuny po cílové zemi v rámci</w:t>
      </w:r>
      <w:r>
        <w:rPr>
          <w:spacing w:val="-14"/>
          <w:sz w:val="24"/>
        </w:rPr>
        <w:t xml:space="preserve"> </w:t>
      </w:r>
      <w:r>
        <w:rPr>
          <w:sz w:val="24"/>
        </w:rPr>
        <w:t>mobility.</w:t>
      </w:r>
    </w:p>
    <w:p w14:paraId="233EBF05" w14:textId="77777777" w:rsidR="006C5AEB" w:rsidRDefault="006C5AEB">
      <w:pPr>
        <w:rPr>
          <w:sz w:val="24"/>
        </w:rPr>
        <w:sectPr w:rsidR="006C5AEB">
          <w:pgSz w:w="11910" w:h="16840"/>
          <w:pgMar w:top="1400" w:right="520" w:bottom="1460" w:left="800" w:header="0" w:footer="1273" w:gutter="0"/>
          <w:cols w:space="708"/>
        </w:sectPr>
      </w:pPr>
    </w:p>
    <w:p w14:paraId="233EBF06" w14:textId="348BCD7B" w:rsidR="006C5AEB" w:rsidRDefault="00181A86">
      <w:pPr>
        <w:pStyle w:val="Odstavecseseznamem"/>
        <w:numPr>
          <w:ilvl w:val="1"/>
          <w:numId w:val="1"/>
        </w:numPr>
        <w:tabs>
          <w:tab w:val="left" w:pos="1610"/>
        </w:tabs>
        <w:spacing w:before="78" w:line="357" w:lineRule="auto"/>
        <w:ind w:right="892"/>
        <w:rPr>
          <w:sz w:val="24"/>
        </w:rPr>
      </w:pPr>
      <w:r>
        <w:rPr>
          <w:sz w:val="24"/>
        </w:rPr>
        <w:lastRenderedPageBreak/>
        <w:t>Stravné – každá země má přesně stanovenou denní sazbu stravného, podle vyhlášky Ministerstva</w:t>
      </w:r>
      <w:r>
        <w:rPr>
          <w:spacing w:val="-12"/>
          <w:sz w:val="24"/>
        </w:rPr>
        <w:t xml:space="preserve"> </w:t>
      </w:r>
      <w:r>
        <w:rPr>
          <w:sz w:val="24"/>
        </w:rPr>
        <w:t>financí,</w:t>
      </w:r>
      <w:r>
        <w:rPr>
          <w:spacing w:val="-12"/>
          <w:sz w:val="24"/>
        </w:rPr>
        <w:t xml:space="preserve"> </w:t>
      </w:r>
      <w:r>
        <w:rPr>
          <w:sz w:val="24"/>
        </w:rPr>
        <w:t>kterou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stanoví</w:t>
      </w:r>
      <w:r>
        <w:rPr>
          <w:spacing w:val="-12"/>
          <w:sz w:val="24"/>
        </w:rPr>
        <w:t xml:space="preserve"> </w:t>
      </w:r>
      <w:r>
        <w:rPr>
          <w:sz w:val="24"/>
        </w:rPr>
        <w:t>výše</w:t>
      </w:r>
      <w:r>
        <w:rPr>
          <w:spacing w:val="-13"/>
          <w:sz w:val="24"/>
        </w:rPr>
        <w:t xml:space="preserve"> </w:t>
      </w:r>
      <w:r>
        <w:rPr>
          <w:sz w:val="24"/>
        </w:rPr>
        <w:t>základních</w:t>
      </w:r>
      <w:r>
        <w:rPr>
          <w:spacing w:val="-13"/>
          <w:sz w:val="24"/>
        </w:rPr>
        <w:t xml:space="preserve"> </w:t>
      </w:r>
      <w:r>
        <w:rPr>
          <w:sz w:val="24"/>
        </w:rPr>
        <w:t>sazeb</w:t>
      </w:r>
      <w:r>
        <w:rPr>
          <w:spacing w:val="-12"/>
          <w:sz w:val="24"/>
        </w:rPr>
        <w:t xml:space="preserve"> </w:t>
      </w:r>
      <w:r>
        <w:rPr>
          <w:sz w:val="24"/>
        </w:rPr>
        <w:t>zahraničního</w:t>
      </w:r>
      <w:r>
        <w:rPr>
          <w:spacing w:val="-12"/>
          <w:sz w:val="24"/>
        </w:rPr>
        <w:t xml:space="preserve"> </w:t>
      </w:r>
      <w:r>
        <w:rPr>
          <w:sz w:val="24"/>
        </w:rPr>
        <w:t>stravného pro příslušný kalendářní rok (</w:t>
      </w:r>
      <w:r>
        <w:rPr>
          <w:sz w:val="24"/>
        </w:rPr>
        <w:t>viz</w:t>
      </w:r>
      <w:r w:rsidR="0037112B">
        <w:rPr>
          <w:sz w:val="24"/>
        </w:rPr>
        <w:t>.</w:t>
      </w:r>
      <w:r>
        <w:rPr>
          <w:sz w:val="24"/>
        </w:rPr>
        <w:t xml:space="preserve"> vyhláška č. 373/2024 Sb., </w:t>
      </w:r>
      <w:r>
        <w:rPr>
          <w:sz w:val="24"/>
        </w:rPr>
        <w:t>Vyhláška sazby stravného pro rok</w:t>
      </w:r>
      <w:r>
        <w:rPr>
          <w:spacing w:val="-6"/>
          <w:sz w:val="24"/>
        </w:rPr>
        <w:t xml:space="preserve"> </w:t>
      </w:r>
      <w:r>
        <w:rPr>
          <w:sz w:val="24"/>
        </w:rPr>
        <w:t>2025).</w:t>
      </w:r>
    </w:p>
    <w:p w14:paraId="233EBF07" w14:textId="77777777" w:rsidR="006C5AEB" w:rsidRDefault="00181A86">
      <w:pPr>
        <w:pStyle w:val="Odstavecseseznamem"/>
        <w:numPr>
          <w:ilvl w:val="1"/>
          <w:numId w:val="1"/>
        </w:numPr>
        <w:tabs>
          <w:tab w:val="left" w:pos="1610"/>
        </w:tabs>
        <w:spacing w:before="4" w:line="355" w:lineRule="auto"/>
        <w:ind w:right="893"/>
        <w:rPr>
          <w:sz w:val="24"/>
        </w:rPr>
      </w:pPr>
      <w:r>
        <w:rPr>
          <w:sz w:val="24"/>
        </w:rPr>
        <w:t>Kapesné – denní příspěvek na osobní výdaje během mobility. Kapesné je povinnou součástí mobility, její výše musí být minimálně 5 % z denní sazby na stravu, maximálně</w:t>
      </w:r>
      <w:r>
        <w:rPr>
          <w:spacing w:val="-1"/>
          <w:sz w:val="24"/>
        </w:rPr>
        <w:t xml:space="preserve"> </w:t>
      </w:r>
      <w:r>
        <w:rPr>
          <w:sz w:val="24"/>
        </w:rPr>
        <w:t>40%</w:t>
      </w:r>
    </w:p>
    <w:p w14:paraId="233EBF08" w14:textId="77777777" w:rsidR="006C5AEB" w:rsidRDefault="00181A86">
      <w:pPr>
        <w:pStyle w:val="Odstavecseseznamem"/>
        <w:numPr>
          <w:ilvl w:val="1"/>
          <w:numId w:val="1"/>
        </w:numPr>
        <w:tabs>
          <w:tab w:val="left" w:pos="1610"/>
        </w:tabs>
        <w:spacing w:before="6"/>
        <w:rPr>
          <w:sz w:val="24"/>
        </w:rPr>
      </w:pPr>
      <w:r>
        <w:rPr>
          <w:sz w:val="24"/>
        </w:rPr>
        <w:t>Povinné pojištění – 37 Kč na den v případě cest po EU, 73 Kč na den mimo</w:t>
      </w:r>
      <w:r>
        <w:rPr>
          <w:spacing w:val="-7"/>
          <w:sz w:val="24"/>
        </w:rPr>
        <w:t xml:space="preserve"> </w:t>
      </w:r>
      <w:r>
        <w:rPr>
          <w:sz w:val="24"/>
        </w:rPr>
        <w:t>EU.</w:t>
      </w:r>
    </w:p>
    <w:p w14:paraId="233EBF09" w14:textId="77777777" w:rsidR="006C5AEB" w:rsidRDefault="00181A86">
      <w:pPr>
        <w:pStyle w:val="Odstavecseseznamem"/>
        <w:numPr>
          <w:ilvl w:val="1"/>
          <w:numId w:val="1"/>
        </w:numPr>
        <w:tabs>
          <w:tab w:val="left" w:pos="1610"/>
        </w:tabs>
        <w:spacing w:before="138"/>
        <w:rPr>
          <w:sz w:val="24"/>
        </w:rPr>
      </w:pPr>
      <w:r>
        <w:rPr>
          <w:sz w:val="24"/>
        </w:rPr>
        <w:t>Storno cesty – vždy ve výši 5 % z celkové částky</w:t>
      </w:r>
      <w:r>
        <w:rPr>
          <w:spacing w:val="-4"/>
          <w:sz w:val="24"/>
        </w:rPr>
        <w:t xml:space="preserve"> </w:t>
      </w:r>
      <w:r>
        <w:rPr>
          <w:sz w:val="24"/>
        </w:rPr>
        <w:t>mobility.</w:t>
      </w:r>
    </w:p>
    <w:p w14:paraId="233EBF0A" w14:textId="77777777" w:rsidR="006C5AEB" w:rsidRDefault="006C5AEB">
      <w:pPr>
        <w:pStyle w:val="Zkladntext"/>
        <w:spacing w:before="7"/>
        <w:jc w:val="left"/>
        <w:rPr>
          <w:sz w:val="25"/>
        </w:rPr>
      </w:pPr>
    </w:p>
    <w:p w14:paraId="233EBF0B" w14:textId="77777777" w:rsidR="006C5AEB" w:rsidRDefault="00181A86">
      <w:pPr>
        <w:pStyle w:val="Nadpis3"/>
        <w:ind w:firstLine="0"/>
      </w:pPr>
      <w:r>
        <w:t>Příklad:</w:t>
      </w:r>
    </w:p>
    <w:p w14:paraId="233EBF0C" w14:textId="77777777" w:rsidR="006C5AEB" w:rsidRDefault="00181A86">
      <w:pPr>
        <w:spacing w:before="140" w:line="360" w:lineRule="auto"/>
        <w:ind w:left="474" w:right="899"/>
        <w:jc w:val="both"/>
        <w:rPr>
          <w:i/>
          <w:sz w:val="24"/>
        </w:rPr>
      </w:pPr>
      <w:r>
        <w:rPr>
          <w:i/>
          <w:sz w:val="24"/>
        </w:rPr>
        <w:t>(níže uvedený příklad je pouze výčet možných nákladů a jejich výše, které můžete do výpočtu nákladů mobility zahrnout)</w:t>
      </w:r>
    </w:p>
    <w:p w14:paraId="233EBF0D" w14:textId="09900B36" w:rsidR="006C5AEB" w:rsidRDefault="00181A86">
      <w:pPr>
        <w:pStyle w:val="Zkladntext"/>
        <w:spacing w:before="158" w:line="360" w:lineRule="auto"/>
        <w:ind w:left="474" w:right="895"/>
      </w:pPr>
      <w:r>
        <w:t xml:space="preserve">Cílová země mobility je Rakousko na 1 měsíc. Cena jednotky mobility je 4364 Kč (znamená celkové náklady na jeden den – počítáno 20 dní). Za celou dobu trvání mobility jsou </w:t>
      </w:r>
      <w:r w:rsidR="00FC3D18">
        <w:t>náklady 87</w:t>
      </w:r>
      <w:r>
        <w:t xml:space="preserve"> 280</w:t>
      </w:r>
      <w:r>
        <w:rPr>
          <w:spacing w:val="-1"/>
        </w:rPr>
        <w:t xml:space="preserve"> </w:t>
      </w:r>
      <w:r>
        <w:t>Kč.</w:t>
      </w:r>
    </w:p>
    <w:p w14:paraId="233EBF0E" w14:textId="77777777" w:rsidR="006C5AEB" w:rsidRDefault="006C5AEB">
      <w:pPr>
        <w:pStyle w:val="Zkladntext"/>
        <w:spacing w:before="11"/>
        <w:jc w:val="left"/>
        <w:rPr>
          <w:sz w:val="13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406"/>
        <w:gridCol w:w="4659"/>
      </w:tblGrid>
      <w:tr w:rsidR="006C5AEB" w14:paraId="233EBF11" w14:textId="77777777">
        <w:trPr>
          <w:trHeight w:val="414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7E7E7E"/>
            </w:tcBorders>
          </w:tcPr>
          <w:p w14:paraId="233EBF0F" w14:textId="77777777" w:rsidR="006C5AEB" w:rsidRDefault="00181A86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POLOŽKA (CELKEM ZA MĚSÍC)</w:t>
            </w:r>
          </w:p>
        </w:tc>
        <w:tc>
          <w:tcPr>
            <w:tcW w:w="4659" w:type="dxa"/>
            <w:tcBorders>
              <w:top w:val="single" w:sz="4" w:space="0" w:color="000000"/>
              <w:bottom w:val="single" w:sz="4" w:space="0" w:color="7E7E7E"/>
              <w:right w:val="single" w:sz="4" w:space="0" w:color="000000"/>
            </w:tcBorders>
          </w:tcPr>
          <w:p w14:paraId="233EBF10" w14:textId="77777777" w:rsidR="006C5AEB" w:rsidRDefault="00181A86">
            <w:pPr>
              <w:pStyle w:val="TableParagraph"/>
              <w:spacing w:before="1" w:line="240" w:lineRule="auto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ČÁSTKA</w:t>
            </w:r>
          </w:p>
        </w:tc>
      </w:tr>
      <w:tr w:rsidR="006C5AEB" w14:paraId="233EBF14" w14:textId="77777777">
        <w:trPr>
          <w:trHeight w:val="415"/>
        </w:trPr>
        <w:tc>
          <w:tcPr>
            <w:tcW w:w="4406" w:type="dxa"/>
            <w:tcBorders>
              <w:top w:val="single" w:sz="4" w:space="0" w:color="7E7E7E"/>
              <w:left w:val="single" w:sz="4" w:space="0" w:color="000000"/>
            </w:tcBorders>
            <w:shd w:val="clear" w:color="auto" w:fill="F1F1F1"/>
          </w:tcPr>
          <w:p w14:paraId="233EBF12" w14:textId="77777777" w:rsidR="006C5AEB" w:rsidRDefault="00181A86">
            <w:pPr>
              <w:pStyle w:val="TableParagraph"/>
              <w:rPr>
                <w:sz w:val="24"/>
              </w:rPr>
            </w:pPr>
            <w:r>
              <w:rPr>
                <w:color w:val="4EA72D"/>
                <w:sz w:val="24"/>
              </w:rPr>
              <w:t>Celkem na mobilitu</w:t>
            </w:r>
          </w:p>
        </w:tc>
        <w:tc>
          <w:tcPr>
            <w:tcW w:w="4659" w:type="dxa"/>
            <w:tcBorders>
              <w:top w:val="single" w:sz="4" w:space="0" w:color="7E7E7E"/>
              <w:right w:val="single" w:sz="4" w:space="0" w:color="000000"/>
            </w:tcBorders>
            <w:shd w:val="clear" w:color="auto" w:fill="F1F1F1"/>
          </w:tcPr>
          <w:p w14:paraId="233EBF13" w14:textId="77777777" w:rsidR="006C5AEB" w:rsidRDefault="00181A86">
            <w:pPr>
              <w:pStyle w:val="TableParagraph"/>
              <w:ind w:left="418"/>
              <w:rPr>
                <w:sz w:val="24"/>
              </w:rPr>
            </w:pPr>
            <w:r>
              <w:rPr>
                <w:color w:val="4EA72D"/>
                <w:sz w:val="24"/>
              </w:rPr>
              <w:t>87 280 Kč</w:t>
            </w:r>
          </w:p>
        </w:tc>
      </w:tr>
      <w:tr w:rsidR="006C5AEB" w14:paraId="233EBF17" w14:textId="77777777">
        <w:trPr>
          <w:trHeight w:val="412"/>
        </w:trPr>
        <w:tc>
          <w:tcPr>
            <w:tcW w:w="4406" w:type="dxa"/>
            <w:tcBorders>
              <w:left w:val="single" w:sz="4" w:space="0" w:color="000000"/>
            </w:tcBorders>
          </w:tcPr>
          <w:p w14:paraId="233EBF15" w14:textId="77777777" w:rsidR="006C5AEB" w:rsidRDefault="00181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a. Ubytování</w:t>
            </w:r>
          </w:p>
        </w:tc>
        <w:tc>
          <w:tcPr>
            <w:tcW w:w="4659" w:type="dxa"/>
            <w:tcBorders>
              <w:right w:val="single" w:sz="4" w:space="0" w:color="000000"/>
            </w:tcBorders>
          </w:tcPr>
          <w:p w14:paraId="233EBF16" w14:textId="77777777" w:rsidR="006C5AEB" w:rsidRDefault="00181A86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75 000 Kč</w:t>
            </w:r>
          </w:p>
        </w:tc>
      </w:tr>
      <w:tr w:rsidR="006C5AEB" w14:paraId="233EBF1A" w14:textId="77777777">
        <w:trPr>
          <w:trHeight w:val="415"/>
        </w:trPr>
        <w:tc>
          <w:tcPr>
            <w:tcW w:w="4406" w:type="dxa"/>
            <w:tcBorders>
              <w:left w:val="single" w:sz="4" w:space="0" w:color="000000"/>
            </w:tcBorders>
            <w:shd w:val="clear" w:color="auto" w:fill="F1F1F1"/>
          </w:tcPr>
          <w:p w14:paraId="233EBF18" w14:textId="77777777" w:rsidR="006C5AEB" w:rsidRDefault="00181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b. Cesta tam a zpět (letenka)</w:t>
            </w:r>
          </w:p>
        </w:tc>
        <w:tc>
          <w:tcPr>
            <w:tcW w:w="4659" w:type="dxa"/>
            <w:tcBorders>
              <w:right w:val="single" w:sz="4" w:space="0" w:color="000000"/>
            </w:tcBorders>
            <w:shd w:val="clear" w:color="auto" w:fill="F1F1F1"/>
          </w:tcPr>
          <w:p w14:paraId="233EBF19" w14:textId="77777777" w:rsidR="006C5AEB" w:rsidRDefault="00181A86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7 000 Kč</w:t>
            </w:r>
          </w:p>
        </w:tc>
      </w:tr>
      <w:tr w:rsidR="006C5AEB" w14:paraId="233EBF1D" w14:textId="77777777">
        <w:trPr>
          <w:trHeight w:val="412"/>
        </w:trPr>
        <w:tc>
          <w:tcPr>
            <w:tcW w:w="4406" w:type="dxa"/>
            <w:tcBorders>
              <w:left w:val="single" w:sz="4" w:space="0" w:color="000000"/>
            </w:tcBorders>
          </w:tcPr>
          <w:p w14:paraId="233EBF1B" w14:textId="77777777" w:rsidR="006C5AEB" w:rsidRDefault="00181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c. Jízdné v dané zemi</w:t>
            </w:r>
          </w:p>
        </w:tc>
        <w:tc>
          <w:tcPr>
            <w:tcW w:w="4659" w:type="dxa"/>
            <w:tcBorders>
              <w:right w:val="single" w:sz="4" w:space="0" w:color="000000"/>
            </w:tcBorders>
          </w:tcPr>
          <w:p w14:paraId="233EBF1C" w14:textId="77777777" w:rsidR="006C5AEB" w:rsidRDefault="00181A86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2430 Kč</w:t>
            </w:r>
          </w:p>
        </w:tc>
      </w:tr>
      <w:tr w:rsidR="006C5AEB" w14:paraId="233EBF20" w14:textId="77777777">
        <w:trPr>
          <w:trHeight w:val="415"/>
        </w:trPr>
        <w:tc>
          <w:tcPr>
            <w:tcW w:w="4406" w:type="dxa"/>
            <w:tcBorders>
              <w:left w:val="single" w:sz="4" w:space="0" w:color="000000"/>
            </w:tcBorders>
            <w:shd w:val="clear" w:color="auto" w:fill="F1F1F1"/>
          </w:tcPr>
          <w:p w14:paraId="233EBF1E" w14:textId="77777777" w:rsidR="006C5AEB" w:rsidRDefault="00181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d. Stravné (Rakousko 45 eur na den)</w:t>
            </w:r>
          </w:p>
        </w:tc>
        <w:tc>
          <w:tcPr>
            <w:tcW w:w="4659" w:type="dxa"/>
            <w:tcBorders>
              <w:right w:val="single" w:sz="4" w:space="0" w:color="000000"/>
            </w:tcBorders>
            <w:shd w:val="clear" w:color="auto" w:fill="F1F1F1"/>
          </w:tcPr>
          <w:p w14:paraId="233EBF1F" w14:textId="77777777" w:rsidR="006C5AEB" w:rsidRDefault="00181A86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35 000 Kč</w:t>
            </w:r>
          </w:p>
        </w:tc>
      </w:tr>
      <w:tr w:rsidR="006C5AEB" w14:paraId="233EBF24" w14:textId="77777777">
        <w:trPr>
          <w:trHeight w:val="828"/>
        </w:trPr>
        <w:tc>
          <w:tcPr>
            <w:tcW w:w="4406" w:type="dxa"/>
            <w:tcBorders>
              <w:left w:val="single" w:sz="4" w:space="0" w:color="000000"/>
            </w:tcBorders>
          </w:tcPr>
          <w:p w14:paraId="233EBF21" w14:textId="77777777" w:rsidR="006C5AEB" w:rsidRDefault="00181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e. Kapesné (minimálně 5 %)</w:t>
            </w:r>
          </w:p>
          <w:p w14:paraId="233EBF22" w14:textId="77777777" w:rsidR="006C5AEB" w:rsidRDefault="00181A86">
            <w:pPr>
              <w:pStyle w:val="TableParagraph"/>
              <w:spacing w:before="137" w:line="240" w:lineRule="auto"/>
              <w:ind w:left="590"/>
              <w:rPr>
                <w:sz w:val="24"/>
              </w:rPr>
            </w:pPr>
            <w:r>
              <w:rPr>
                <w:sz w:val="24"/>
              </w:rPr>
              <w:t>10 % (4,5 eur na den)</w:t>
            </w:r>
          </w:p>
        </w:tc>
        <w:tc>
          <w:tcPr>
            <w:tcW w:w="4659" w:type="dxa"/>
            <w:tcBorders>
              <w:right w:val="single" w:sz="4" w:space="0" w:color="000000"/>
            </w:tcBorders>
          </w:tcPr>
          <w:p w14:paraId="233EBF23" w14:textId="77777777" w:rsidR="006C5AEB" w:rsidRDefault="00181A86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3500 Kč</w:t>
            </w:r>
          </w:p>
        </w:tc>
      </w:tr>
      <w:tr w:rsidR="006C5AEB" w14:paraId="233EBF27" w14:textId="77777777">
        <w:trPr>
          <w:trHeight w:val="412"/>
        </w:trPr>
        <w:tc>
          <w:tcPr>
            <w:tcW w:w="4406" w:type="dxa"/>
            <w:tcBorders>
              <w:left w:val="single" w:sz="4" w:space="0" w:color="000000"/>
            </w:tcBorders>
            <w:shd w:val="clear" w:color="auto" w:fill="F1F1F1"/>
          </w:tcPr>
          <w:p w14:paraId="233EBF25" w14:textId="77777777" w:rsidR="006C5AEB" w:rsidRDefault="00181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f. Pojištění</w:t>
            </w:r>
          </w:p>
        </w:tc>
        <w:tc>
          <w:tcPr>
            <w:tcW w:w="4659" w:type="dxa"/>
            <w:tcBorders>
              <w:right w:val="single" w:sz="4" w:space="0" w:color="000000"/>
            </w:tcBorders>
            <w:shd w:val="clear" w:color="auto" w:fill="F1F1F1"/>
          </w:tcPr>
          <w:p w14:paraId="233EBF26" w14:textId="77777777" w:rsidR="006C5AEB" w:rsidRDefault="00181A86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1 110 Kč</w:t>
            </w:r>
          </w:p>
        </w:tc>
      </w:tr>
      <w:tr w:rsidR="006C5AEB" w14:paraId="233EBF2A" w14:textId="77777777">
        <w:trPr>
          <w:trHeight w:val="415"/>
        </w:trPr>
        <w:tc>
          <w:tcPr>
            <w:tcW w:w="4406" w:type="dxa"/>
            <w:tcBorders>
              <w:left w:val="single" w:sz="4" w:space="0" w:color="000000"/>
            </w:tcBorders>
          </w:tcPr>
          <w:p w14:paraId="233EBF28" w14:textId="77777777" w:rsidR="006C5AEB" w:rsidRDefault="00181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g. Storno</w:t>
            </w:r>
          </w:p>
        </w:tc>
        <w:tc>
          <w:tcPr>
            <w:tcW w:w="4659" w:type="dxa"/>
            <w:tcBorders>
              <w:right w:val="single" w:sz="4" w:space="0" w:color="000000"/>
            </w:tcBorders>
          </w:tcPr>
          <w:p w14:paraId="233EBF29" w14:textId="77777777" w:rsidR="006C5AEB" w:rsidRDefault="00181A86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6 202 Kč</w:t>
            </w:r>
          </w:p>
        </w:tc>
      </w:tr>
      <w:tr w:rsidR="006C5AEB" w14:paraId="233EBF2D" w14:textId="77777777">
        <w:trPr>
          <w:trHeight w:val="413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233EBF2B" w14:textId="77777777" w:rsidR="006C5AEB" w:rsidRDefault="00181A8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ED0000"/>
                <w:sz w:val="24"/>
              </w:rPr>
              <w:t>Celkem</w:t>
            </w:r>
          </w:p>
        </w:tc>
        <w:tc>
          <w:tcPr>
            <w:tcW w:w="4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3EBF2C" w14:textId="77777777" w:rsidR="006C5AEB" w:rsidRDefault="00181A86">
            <w:pPr>
              <w:pStyle w:val="TableParagraph"/>
              <w:spacing w:line="276" w:lineRule="exact"/>
              <w:ind w:left="418"/>
              <w:rPr>
                <w:sz w:val="24"/>
              </w:rPr>
            </w:pPr>
            <w:r>
              <w:rPr>
                <w:color w:val="ED0000"/>
                <w:sz w:val="24"/>
              </w:rPr>
              <w:t>130 242 Kč</w:t>
            </w:r>
          </w:p>
        </w:tc>
      </w:tr>
    </w:tbl>
    <w:p w14:paraId="03E0C602" w14:textId="77777777" w:rsidR="00181A86" w:rsidRDefault="00181A86">
      <w:pPr>
        <w:pStyle w:val="Zkladntext"/>
        <w:spacing w:line="360" w:lineRule="auto"/>
        <w:ind w:left="474" w:right="898"/>
        <w:jc w:val="left"/>
        <w:rPr>
          <w:color w:val="ED0000"/>
        </w:rPr>
      </w:pPr>
      <w:r>
        <w:rPr>
          <w:color w:val="ED0000"/>
        </w:rPr>
        <w:t>¨</w:t>
      </w:r>
    </w:p>
    <w:p w14:paraId="233EBF2E" w14:textId="1D19DA84" w:rsidR="006C5AEB" w:rsidRDefault="00181A86">
      <w:pPr>
        <w:pStyle w:val="Zkladntext"/>
        <w:spacing w:line="360" w:lineRule="auto"/>
        <w:ind w:left="474" w:right="898"/>
        <w:jc w:val="left"/>
        <w:rPr>
          <w:color w:val="ED0000"/>
        </w:rPr>
      </w:pPr>
      <w:r>
        <w:rPr>
          <w:color w:val="ED0000"/>
        </w:rPr>
        <w:t>! Náklady na mobilitu nad limit daný rozpočtem projektu je možné hradit z paušálu, případně je nutné dofinancování z fakulty. Po schválení návratového grantu je nutno zadat náhradní zakázku pro náklady nad limit mobility z projektu.</w:t>
      </w:r>
    </w:p>
    <w:p w14:paraId="7D6214E8" w14:textId="77777777" w:rsidR="00181A86" w:rsidRDefault="00181A86">
      <w:pPr>
        <w:pStyle w:val="Zkladntext"/>
        <w:spacing w:line="360" w:lineRule="auto"/>
        <w:ind w:left="474" w:right="898"/>
        <w:jc w:val="left"/>
        <w:rPr>
          <w:color w:val="ED0000"/>
        </w:rPr>
      </w:pPr>
    </w:p>
    <w:p w14:paraId="577FE401" w14:textId="77777777" w:rsidR="00181A86" w:rsidRDefault="00181A86">
      <w:pPr>
        <w:pStyle w:val="Zkladntext"/>
        <w:spacing w:line="360" w:lineRule="auto"/>
        <w:ind w:left="474" w:right="898"/>
        <w:jc w:val="left"/>
        <w:rPr>
          <w:color w:val="ED0000"/>
        </w:rPr>
      </w:pPr>
    </w:p>
    <w:p w14:paraId="16524EA9" w14:textId="77777777" w:rsidR="00181A86" w:rsidRDefault="00181A86">
      <w:pPr>
        <w:pStyle w:val="Zkladntext"/>
        <w:spacing w:line="360" w:lineRule="auto"/>
        <w:ind w:left="474" w:right="898"/>
        <w:jc w:val="left"/>
      </w:pPr>
    </w:p>
    <w:p w14:paraId="233EBF2F" w14:textId="77777777" w:rsidR="006C5AEB" w:rsidRDefault="00181A86">
      <w:pPr>
        <w:pStyle w:val="Nadpis3"/>
        <w:numPr>
          <w:ilvl w:val="0"/>
          <w:numId w:val="2"/>
        </w:numPr>
        <w:tabs>
          <w:tab w:val="left" w:pos="475"/>
        </w:tabs>
        <w:spacing w:before="159"/>
        <w:ind w:left="474" w:hanging="361"/>
        <w:jc w:val="left"/>
      </w:pPr>
      <w:r>
        <w:t>Rozvoj vzdělávání hlavního řešitele návratového</w:t>
      </w:r>
      <w:r>
        <w:rPr>
          <w:spacing w:val="-2"/>
        </w:rPr>
        <w:t xml:space="preserve"> </w:t>
      </w:r>
      <w:r>
        <w:t>grantu</w:t>
      </w:r>
    </w:p>
    <w:p w14:paraId="233EBF30" w14:textId="77777777" w:rsidR="006C5AEB" w:rsidRDefault="006C5AEB">
      <w:pPr>
        <w:sectPr w:rsidR="006C5AEB">
          <w:pgSz w:w="11910" w:h="16840"/>
          <w:pgMar w:top="1320" w:right="520" w:bottom="1460" w:left="800" w:header="0" w:footer="1273" w:gutter="0"/>
          <w:cols w:space="708"/>
        </w:sectPr>
      </w:pPr>
    </w:p>
    <w:p w14:paraId="233EBF31" w14:textId="5BDC90AA" w:rsidR="006C5AEB" w:rsidRDefault="00181A86">
      <w:pPr>
        <w:pStyle w:val="Zkladntext"/>
        <w:spacing w:before="74" w:line="352" w:lineRule="auto"/>
        <w:ind w:left="899" w:right="899" w:hanging="360"/>
      </w:pPr>
      <w:r>
        <w:rPr>
          <w:rFonts w:ascii="Calibri" w:hAnsi="Calibri"/>
        </w:rPr>
        <w:lastRenderedPageBreak/>
        <w:t xml:space="preserve">-  </w:t>
      </w:r>
      <w:r>
        <w:t xml:space="preserve">Hlavní řešitel vyplňuje počet hodin vzdělávání, přičemž cena jedné hodiny vzdělávání </w:t>
      </w:r>
      <w:r w:rsidR="008214F5">
        <w:t>je 317</w:t>
      </w:r>
      <w:r>
        <w:t xml:space="preserve"> Kč vč. DPH. Počet hodin vzdělávání je závazný. V případě vyšší částky za 1 hodinu vzdělávání je možné rozdíl hradit z paušálních</w:t>
      </w:r>
      <w:r>
        <w:rPr>
          <w:spacing w:val="-4"/>
        </w:rPr>
        <w:t xml:space="preserve"> </w:t>
      </w:r>
      <w:r>
        <w:t>nákladů.</w:t>
      </w:r>
    </w:p>
    <w:p w14:paraId="233EBF32" w14:textId="77777777" w:rsidR="006C5AEB" w:rsidRDefault="00181A86">
      <w:pPr>
        <w:pStyle w:val="Nadpis3"/>
        <w:numPr>
          <w:ilvl w:val="0"/>
          <w:numId w:val="2"/>
        </w:numPr>
        <w:tabs>
          <w:tab w:val="left" w:pos="475"/>
        </w:tabs>
        <w:spacing w:before="4"/>
        <w:ind w:left="474" w:hanging="361"/>
        <w:jc w:val="both"/>
      </w:pPr>
      <w:r>
        <w:t>Mentor</w:t>
      </w:r>
    </w:p>
    <w:p w14:paraId="233EBF33" w14:textId="75AD7342" w:rsidR="006C5AEB" w:rsidRDefault="00181A86">
      <w:pPr>
        <w:pStyle w:val="Zkladntext"/>
        <w:spacing w:before="137" w:line="350" w:lineRule="auto"/>
        <w:ind w:left="899" w:right="892" w:hanging="360"/>
      </w:pPr>
      <w:r>
        <w:rPr>
          <w:rFonts w:ascii="Calibri" w:hAnsi="Calibri"/>
        </w:rPr>
        <w:t xml:space="preserve">- </w:t>
      </w:r>
      <w:r>
        <w:t>Mentor je nepovinnou součástí týmu, kde hlavní řešitel je výzkumný pracovník – senior. – úvazek mentora může být maximálně 0,2. Celkový úvazek mentora na univerzitě nesmí přesáhnout 1,</w:t>
      </w:r>
      <w:r w:rsidR="003E5D17">
        <w:t>00</w:t>
      </w:r>
      <w:r>
        <w:t>.</w:t>
      </w:r>
    </w:p>
    <w:p w14:paraId="233EBF34" w14:textId="77777777" w:rsidR="006C5AEB" w:rsidRDefault="00181A86">
      <w:pPr>
        <w:pStyle w:val="Nadpis3"/>
        <w:numPr>
          <w:ilvl w:val="0"/>
          <w:numId w:val="2"/>
        </w:numPr>
        <w:tabs>
          <w:tab w:val="left" w:pos="475"/>
        </w:tabs>
        <w:spacing w:before="12"/>
        <w:ind w:left="474" w:hanging="361"/>
        <w:jc w:val="both"/>
      </w:pPr>
      <w:r>
        <w:t>Pomocný odborný tým pro realizaci návratového</w:t>
      </w:r>
      <w:r>
        <w:rPr>
          <w:spacing w:val="-4"/>
        </w:rPr>
        <w:t xml:space="preserve"> </w:t>
      </w:r>
      <w:r>
        <w:t>grantu</w:t>
      </w:r>
    </w:p>
    <w:p w14:paraId="233EBF35" w14:textId="1994BCB7" w:rsidR="006C5AEB" w:rsidRDefault="00A857CA">
      <w:pPr>
        <w:pStyle w:val="Odstavecseseznamem"/>
        <w:numPr>
          <w:ilvl w:val="1"/>
          <w:numId w:val="2"/>
        </w:numPr>
        <w:tabs>
          <w:tab w:val="left" w:pos="759"/>
        </w:tabs>
        <w:spacing w:before="137" w:line="360" w:lineRule="auto"/>
        <w:ind w:left="758" w:right="895" w:hanging="360"/>
        <w:rPr>
          <w:sz w:val="24"/>
        </w:rPr>
      </w:pPr>
      <w:r>
        <w:rPr>
          <w:sz w:val="24"/>
        </w:rPr>
        <w:t>Úvazek – průměrný</w:t>
      </w:r>
      <w:r w:rsidR="00181A86">
        <w:rPr>
          <w:sz w:val="24"/>
        </w:rPr>
        <w:t xml:space="preserve"> úvazek členů pomocného týmu za 1 kalendářní měsíc. Pomocný</w:t>
      </w:r>
      <w:r w:rsidR="00181A86">
        <w:rPr>
          <w:spacing w:val="-34"/>
          <w:sz w:val="24"/>
        </w:rPr>
        <w:t xml:space="preserve"> </w:t>
      </w:r>
      <w:r w:rsidR="00181A86">
        <w:rPr>
          <w:sz w:val="24"/>
        </w:rPr>
        <w:t>odborný tým může být složen maximálně ze 4 osob s úvazkem max. 2,0. Celkový měsíční úvazek každého člena pomocného odborného týmu na univerzitě nesmí přesáhnout</w:t>
      </w:r>
      <w:r w:rsidR="00181A86">
        <w:rPr>
          <w:spacing w:val="-4"/>
          <w:sz w:val="24"/>
        </w:rPr>
        <w:t xml:space="preserve"> </w:t>
      </w:r>
      <w:r w:rsidR="00181A86">
        <w:rPr>
          <w:sz w:val="24"/>
        </w:rPr>
        <w:t>1,</w:t>
      </w:r>
      <w:r>
        <w:rPr>
          <w:sz w:val="24"/>
        </w:rPr>
        <w:t>00</w:t>
      </w:r>
      <w:r w:rsidR="00181A86">
        <w:rPr>
          <w:sz w:val="24"/>
        </w:rPr>
        <w:t>.</w:t>
      </w:r>
    </w:p>
    <w:p w14:paraId="233EBF36" w14:textId="77777777" w:rsidR="006C5AEB" w:rsidRDefault="00181A86">
      <w:pPr>
        <w:pStyle w:val="Zkladntext"/>
        <w:spacing w:before="160"/>
        <w:ind w:left="534"/>
        <w:jc w:val="left"/>
      </w:pPr>
      <w:r>
        <w:t>Příklad:</w:t>
      </w:r>
    </w:p>
    <w:p w14:paraId="233EBF37" w14:textId="77777777" w:rsidR="006C5AEB" w:rsidRDefault="006C5AEB">
      <w:pPr>
        <w:pStyle w:val="Zkladntext"/>
        <w:spacing w:before="10"/>
        <w:jc w:val="left"/>
        <w:rPr>
          <w:sz w:val="25"/>
        </w:rPr>
      </w:pPr>
    </w:p>
    <w:p w14:paraId="233EBF38" w14:textId="77777777" w:rsidR="006C5AEB" w:rsidRDefault="00181A86">
      <w:pPr>
        <w:pStyle w:val="Odstavecseseznamem"/>
        <w:numPr>
          <w:ilvl w:val="2"/>
          <w:numId w:val="2"/>
        </w:numPr>
        <w:tabs>
          <w:tab w:val="left" w:pos="1044"/>
        </w:tabs>
        <w:spacing w:line="340" w:lineRule="auto"/>
        <w:ind w:left="1043" w:right="894"/>
        <w:rPr>
          <w:sz w:val="24"/>
        </w:rPr>
      </w:pPr>
      <w:r>
        <w:rPr>
          <w:sz w:val="24"/>
        </w:rPr>
        <w:t>Pokud</w:t>
      </w:r>
      <w:r>
        <w:rPr>
          <w:spacing w:val="-6"/>
          <w:sz w:val="24"/>
        </w:rPr>
        <w:t xml:space="preserve"> </w:t>
      </w:r>
      <w:r>
        <w:rPr>
          <w:sz w:val="24"/>
        </w:rPr>
        <w:t>má</w:t>
      </w:r>
      <w:r>
        <w:rPr>
          <w:spacing w:val="-7"/>
          <w:sz w:val="24"/>
        </w:rPr>
        <w:t xml:space="preserve"> </w:t>
      </w:r>
      <w:r>
        <w:rPr>
          <w:sz w:val="24"/>
        </w:rPr>
        <w:t>pomocný</w:t>
      </w:r>
      <w:r>
        <w:rPr>
          <w:spacing w:val="-7"/>
          <w:sz w:val="24"/>
        </w:rPr>
        <w:t xml:space="preserve"> </w:t>
      </w:r>
      <w:r>
        <w:rPr>
          <w:sz w:val="24"/>
        </w:rPr>
        <w:t>odborný</w:t>
      </w:r>
      <w:r>
        <w:rPr>
          <w:spacing w:val="-7"/>
          <w:sz w:val="24"/>
        </w:rPr>
        <w:t xml:space="preserve"> </w:t>
      </w:r>
      <w:r>
        <w:rPr>
          <w:sz w:val="24"/>
        </w:rPr>
        <w:t>tým</w:t>
      </w:r>
      <w:r>
        <w:rPr>
          <w:spacing w:val="-6"/>
          <w:sz w:val="24"/>
        </w:rPr>
        <w:t xml:space="preserve"> </w:t>
      </w:r>
      <w:r>
        <w:rPr>
          <w:sz w:val="24"/>
        </w:rPr>
        <w:t>pouze</w:t>
      </w:r>
      <w:r>
        <w:rPr>
          <w:spacing w:val="-7"/>
          <w:sz w:val="24"/>
        </w:rPr>
        <w:t xml:space="preserve"> </w:t>
      </w:r>
      <w:r>
        <w:rPr>
          <w:sz w:val="24"/>
        </w:rPr>
        <w:t>jednoho</w:t>
      </w:r>
      <w:r>
        <w:rPr>
          <w:spacing w:val="-7"/>
          <w:sz w:val="24"/>
        </w:rPr>
        <w:t xml:space="preserve"> </w:t>
      </w:r>
      <w:r>
        <w:rPr>
          <w:sz w:val="24"/>
        </w:rPr>
        <w:t>člena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úvazkem</w:t>
      </w:r>
      <w:r>
        <w:rPr>
          <w:spacing w:val="-6"/>
          <w:sz w:val="24"/>
        </w:rPr>
        <w:t xml:space="preserve"> </w:t>
      </w:r>
      <w:r>
        <w:rPr>
          <w:sz w:val="24"/>
        </w:rPr>
        <w:t>0,5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celou</w:t>
      </w:r>
      <w:r>
        <w:rPr>
          <w:spacing w:val="-6"/>
          <w:sz w:val="24"/>
        </w:rPr>
        <w:t xml:space="preserve"> </w:t>
      </w:r>
      <w:r>
        <w:rPr>
          <w:sz w:val="24"/>
        </w:rPr>
        <w:t>dobu</w:t>
      </w:r>
      <w:r>
        <w:rPr>
          <w:spacing w:val="-6"/>
          <w:sz w:val="24"/>
        </w:rPr>
        <w:t xml:space="preserve"> </w:t>
      </w:r>
      <w:r>
        <w:rPr>
          <w:sz w:val="24"/>
        </w:rPr>
        <w:t>trvání projektu, uvede se hodnota</w:t>
      </w:r>
      <w:r>
        <w:rPr>
          <w:spacing w:val="-4"/>
          <w:sz w:val="24"/>
        </w:rPr>
        <w:t xml:space="preserve"> </w:t>
      </w:r>
      <w:r>
        <w:rPr>
          <w:sz w:val="24"/>
        </w:rPr>
        <w:t>0,5.</w:t>
      </w:r>
    </w:p>
    <w:p w14:paraId="233EBF39" w14:textId="77777777" w:rsidR="006C5AEB" w:rsidRDefault="00181A86">
      <w:pPr>
        <w:pStyle w:val="Odstavecseseznamem"/>
        <w:numPr>
          <w:ilvl w:val="2"/>
          <w:numId w:val="2"/>
        </w:numPr>
        <w:tabs>
          <w:tab w:val="left" w:pos="1044"/>
        </w:tabs>
        <w:spacing w:before="21" w:line="350" w:lineRule="auto"/>
        <w:ind w:left="1043" w:right="894"/>
        <w:rPr>
          <w:sz w:val="24"/>
        </w:rPr>
      </w:pP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během</w:t>
      </w:r>
      <w:r>
        <w:rPr>
          <w:spacing w:val="-11"/>
          <w:sz w:val="24"/>
        </w:rPr>
        <w:t xml:space="preserve"> </w:t>
      </w:r>
      <w:r>
        <w:rPr>
          <w:sz w:val="24"/>
        </w:rPr>
        <w:t>realizace</w:t>
      </w:r>
      <w:r>
        <w:rPr>
          <w:spacing w:val="-12"/>
          <w:sz w:val="24"/>
        </w:rPr>
        <w:t xml:space="preserve"> </w:t>
      </w:r>
      <w:r>
        <w:rPr>
          <w:sz w:val="24"/>
        </w:rPr>
        <w:t>projektu</w:t>
      </w:r>
      <w:r>
        <w:rPr>
          <w:spacing w:val="-11"/>
          <w:sz w:val="24"/>
        </w:rPr>
        <w:t xml:space="preserve"> </w:t>
      </w:r>
      <w:r>
        <w:rPr>
          <w:sz w:val="24"/>
        </w:rPr>
        <w:t>úvazek</w:t>
      </w:r>
      <w:r>
        <w:rPr>
          <w:spacing w:val="-11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osoby</w:t>
      </w:r>
      <w:r>
        <w:rPr>
          <w:spacing w:val="-11"/>
          <w:sz w:val="24"/>
        </w:rPr>
        <w:t xml:space="preserve"> </w:t>
      </w:r>
      <w:r>
        <w:rPr>
          <w:sz w:val="24"/>
        </w:rPr>
        <w:t>mění,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nutné</w:t>
      </w:r>
      <w:r>
        <w:rPr>
          <w:spacing w:val="-14"/>
          <w:sz w:val="24"/>
        </w:rPr>
        <w:t xml:space="preserve"> </w:t>
      </w:r>
      <w:r>
        <w:rPr>
          <w:sz w:val="24"/>
        </w:rPr>
        <w:t>uvést</w:t>
      </w:r>
      <w:r>
        <w:rPr>
          <w:spacing w:val="-10"/>
          <w:sz w:val="24"/>
        </w:rPr>
        <w:t xml:space="preserve"> </w:t>
      </w:r>
      <w:r>
        <w:rPr>
          <w:sz w:val="24"/>
        </w:rPr>
        <w:t>průměrný úvazek.</w:t>
      </w:r>
      <w:r>
        <w:rPr>
          <w:spacing w:val="-11"/>
          <w:sz w:val="24"/>
        </w:rPr>
        <w:t xml:space="preserve"> </w:t>
      </w:r>
      <w:r>
        <w:rPr>
          <w:sz w:val="24"/>
        </w:rPr>
        <w:t>Například</w:t>
      </w:r>
      <w:r>
        <w:rPr>
          <w:spacing w:val="-10"/>
          <w:sz w:val="24"/>
        </w:rPr>
        <w:t xml:space="preserve"> </w:t>
      </w:r>
      <w:r>
        <w:rPr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z w:val="24"/>
        </w:rPr>
        <w:t>dvanáctiměsíčního</w:t>
      </w:r>
      <w:r>
        <w:rPr>
          <w:spacing w:val="-10"/>
          <w:sz w:val="24"/>
        </w:rPr>
        <w:t xml:space="preserve"> </w:t>
      </w:r>
      <w:r>
        <w:rPr>
          <w:sz w:val="24"/>
        </w:rPr>
        <w:t>projektu,</w:t>
      </w:r>
      <w:r>
        <w:rPr>
          <w:spacing w:val="-11"/>
          <w:sz w:val="24"/>
        </w:rPr>
        <w:t xml:space="preserve"> </w:t>
      </w:r>
      <w:r>
        <w:rPr>
          <w:sz w:val="24"/>
        </w:rPr>
        <w:t>kdy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pomocná</w:t>
      </w:r>
      <w:r>
        <w:rPr>
          <w:spacing w:val="-12"/>
          <w:sz w:val="24"/>
        </w:rPr>
        <w:t xml:space="preserve"> </w:t>
      </w:r>
      <w:r>
        <w:rPr>
          <w:sz w:val="24"/>
        </w:rPr>
        <w:t>osoba</w:t>
      </w:r>
      <w:r>
        <w:rPr>
          <w:spacing w:val="-8"/>
          <w:sz w:val="24"/>
        </w:rPr>
        <w:t xml:space="preserve"> </w:t>
      </w:r>
      <w:r>
        <w:rPr>
          <w:sz w:val="24"/>
        </w:rPr>
        <w:t>zapojena</w:t>
      </w:r>
      <w:r>
        <w:rPr>
          <w:spacing w:val="-13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měsíce s úvazkem 0,5 a následujících 8 měsíců s úvazkem 0,2, bude průměrný úvazek</w:t>
      </w:r>
      <w:r>
        <w:rPr>
          <w:spacing w:val="-9"/>
          <w:sz w:val="24"/>
        </w:rPr>
        <w:t xml:space="preserve"> </w:t>
      </w:r>
      <w:r>
        <w:rPr>
          <w:sz w:val="24"/>
        </w:rPr>
        <w:t>0,3.</w:t>
      </w:r>
    </w:p>
    <w:p w14:paraId="233EBF3A" w14:textId="77777777" w:rsidR="006C5AEB" w:rsidRDefault="00181A86">
      <w:pPr>
        <w:pStyle w:val="Odstavecseseznamem"/>
        <w:numPr>
          <w:ilvl w:val="2"/>
          <w:numId w:val="2"/>
        </w:numPr>
        <w:tabs>
          <w:tab w:val="left" w:pos="1044"/>
        </w:tabs>
        <w:spacing w:before="10" w:line="340" w:lineRule="auto"/>
        <w:ind w:left="1043" w:right="902"/>
        <w:rPr>
          <w:sz w:val="24"/>
        </w:rPr>
      </w:pPr>
      <w:r>
        <w:rPr>
          <w:sz w:val="24"/>
        </w:rPr>
        <w:t>Pokud jsou ve skupině dvě osoby s částkami úvazků 0,3 a 0,6, při dvanáctiměsíčním projektu se uvede součet úvazků, tedy</w:t>
      </w:r>
      <w:r>
        <w:rPr>
          <w:spacing w:val="-1"/>
          <w:sz w:val="24"/>
        </w:rPr>
        <w:t xml:space="preserve"> </w:t>
      </w:r>
      <w:r>
        <w:rPr>
          <w:sz w:val="24"/>
        </w:rPr>
        <w:t>0,9.</w:t>
      </w:r>
    </w:p>
    <w:p w14:paraId="233EBF3B" w14:textId="77777777" w:rsidR="006C5AEB" w:rsidRDefault="00181A86">
      <w:pPr>
        <w:pStyle w:val="Odstavecseseznamem"/>
        <w:numPr>
          <w:ilvl w:val="1"/>
          <w:numId w:val="2"/>
        </w:numPr>
        <w:tabs>
          <w:tab w:val="left" w:pos="900"/>
        </w:tabs>
        <w:spacing w:before="24"/>
        <w:ind w:left="899" w:hanging="361"/>
        <w:rPr>
          <w:sz w:val="24"/>
        </w:rPr>
      </w:pPr>
      <w:r>
        <w:rPr>
          <w:sz w:val="24"/>
        </w:rPr>
        <w:t>Počet osob – počet členů odborného</w:t>
      </w:r>
      <w:r>
        <w:rPr>
          <w:spacing w:val="1"/>
          <w:sz w:val="24"/>
        </w:rPr>
        <w:t xml:space="preserve"> </w:t>
      </w:r>
      <w:r>
        <w:rPr>
          <w:sz w:val="24"/>
        </w:rPr>
        <w:t>týmu</w:t>
      </w:r>
    </w:p>
    <w:p w14:paraId="233EBF3C" w14:textId="1FB79F19" w:rsidR="006C5AEB" w:rsidRDefault="00181A86">
      <w:pPr>
        <w:pStyle w:val="Odstavecseseznamem"/>
        <w:numPr>
          <w:ilvl w:val="1"/>
          <w:numId w:val="2"/>
        </w:numPr>
        <w:tabs>
          <w:tab w:val="left" w:pos="900"/>
        </w:tabs>
        <w:spacing w:before="137"/>
        <w:ind w:left="899" w:hanging="361"/>
        <w:rPr>
          <w:sz w:val="24"/>
        </w:rPr>
      </w:pPr>
      <w:r>
        <w:rPr>
          <w:sz w:val="24"/>
        </w:rPr>
        <w:t>Počet měsíců – doba</w:t>
      </w:r>
      <w:r>
        <w:rPr>
          <w:sz w:val="24"/>
        </w:rPr>
        <w:t xml:space="preserve"> zapojení pomocného odborného týmu</w:t>
      </w:r>
    </w:p>
    <w:sectPr w:rsidR="006C5AEB">
      <w:pgSz w:w="11910" w:h="16840"/>
      <w:pgMar w:top="1320" w:right="520" w:bottom="1460" w:left="800" w:header="0" w:footer="1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9BB8F" w14:textId="77777777" w:rsidR="00181A86" w:rsidRDefault="00181A86">
      <w:r>
        <w:separator/>
      </w:r>
    </w:p>
  </w:endnote>
  <w:endnote w:type="continuationSeparator" w:id="0">
    <w:p w14:paraId="34AC4824" w14:textId="77777777" w:rsidR="00181A86" w:rsidRDefault="0018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BF3D" w14:textId="77777777" w:rsidR="006C5AEB" w:rsidRDefault="00181A86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33EBF3E" wp14:editId="233EBF3F">
          <wp:simplePos x="0" y="0"/>
          <wp:positionH relativeFrom="page">
            <wp:posOffset>1632839</wp:posOffset>
          </wp:positionH>
          <wp:positionV relativeFrom="page">
            <wp:posOffset>9757092</wp:posOffset>
          </wp:positionV>
          <wp:extent cx="4294251" cy="6083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94251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33EBF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15pt;margin-top:776.35pt;width:12.45pt;height:16.65pt;z-index:-251658239;mso-position-horizontal-relative:page;mso-position-vertical-relative:page" filled="f" stroked="f">
          <v:textbox inset="0,0,0,0">
            <w:txbxContent>
              <w:p w14:paraId="233EBF41" w14:textId="77777777" w:rsidR="006C5AEB" w:rsidRDefault="00181A86">
                <w:pPr>
                  <w:pStyle w:val="Zkladntext"/>
                  <w:spacing w:before="17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ED63" w14:textId="77777777" w:rsidR="00181A86" w:rsidRDefault="00181A86">
      <w:r>
        <w:separator/>
      </w:r>
    </w:p>
  </w:footnote>
  <w:footnote w:type="continuationSeparator" w:id="0">
    <w:p w14:paraId="7CB3D4EE" w14:textId="77777777" w:rsidR="00181A86" w:rsidRDefault="00181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66DF3"/>
    <w:multiLevelType w:val="hybridMultilevel"/>
    <w:tmpl w:val="A0BA749C"/>
    <w:lvl w:ilvl="0" w:tplc="EE6C2E64">
      <w:start w:val="1"/>
      <w:numFmt w:val="upperLetter"/>
      <w:lvlText w:val="%1."/>
      <w:lvlJc w:val="left"/>
      <w:pPr>
        <w:ind w:left="75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3A16CB52">
      <w:start w:val="1"/>
      <w:numFmt w:val="lowerLetter"/>
      <w:lvlText w:val="%2."/>
      <w:lvlJc w:val="left"/>
      <w:pPr>
        <w:ind w:left="1041" w:hanging="35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cs-CZ" w:eastAsia="cs-CZ" w:bidi="cs-CZ"/>
      </w:rPr>
    </w:lvl>
    <w:lvl w:ilvl="2" w:tplc="C6789C82">
      <w:numFmt w:val="bullet"/>
      <w:lvlText w:val="-"/>
      <w:lvlJc w:val="left"/>
      <w:pPr>
        <w:ind w:left="1468" w:hanging="360"/>
      </w:pPr>
      <w:rPr>
        <w:rFonts w:ascii="Calibri" w:eastAsia="Calibri" w:hAnsi="Calibri" w:cs="Calibri" w:hint="default"/>
        <w:w w:val="111"/>
        <w:sz w:val="24"/>
        <w:szCs w:val="24"/>
        <w:lang w:val="cs-CZ" w:eastAsia="cs-CZ" w:bidi="cs-CZ"/>
      </w:rPr>
    </w:lvl>
    <w:lvl w:ilvl="3" w:tplc="B432677A">
      <w:numFmt w:val="bullet"/>
      <w:lvlText w:val="•"/>
      <w:lvlJc w:val="left"/>
      <w:pPr>
        <w:ind w:left="2600" w:hanging="360"/>
      </w:pPr>
      <w:rPr>
        <w:rFonts w:hint="default"/>
        <w:lang w:val="cs-CZ" w:eastAsia="cs-CZ" w:bidi="cs-CZ"/>
      </w:rPr>
    </w:lvl>
    <w:lvl w:ilvl="4" w:tplc="0EF06BBE">
      <w:numFmt w:val="bullet"/>
      <w:lvlText w:val="•"/>
      <w:lvlJc w:val="left"/>
      <w:pPr>
        <w:ind w:left="3741" w:hanging="360"/>
      </w:pPr>
      <w:rPr>
        <w:rFonts w:hint="default"/>
        <w:lang w:val="cs-CZ" w:eastAsia="cs-CZ" w:bidi="cs-CZ"/>
      </w:rPr>
    </w:lvl>
    <w:lvl w:ilvl="5" w:tplc="EBF6F2D2">
      <w:numFmt w:val="bullet"/>
      <w:lvlText w:val="•"/>
      <w:lvlJc w:val="left"/>
      <w:pPr>
        <w:ind w:left="4882" w:hanging="360"/>
      </w:pPr>
      <w:rPr>
        <w:rFonts w:hint="default"/>
        <w:lang w:val="cs-CZ" w:eastAsia="cs-CZ" w:bidi="cs-CZ"/>
      </w:rPr>
    </w:lvl>
    <w:lvl w:ilvl="6" w:tplc="FBCA00D0">
      <w:numFmt w:val="bullet"/>
      <w:lvlText w:val="•"/>
      <w:lvlJc w:val="left"/>
      <w:pPr>
        <w:ind w:left="6023" w:hanging="360"/>
      </w:pPr>
      <w:rPr>
        <w:rFonts w:hint="default"/>
        <w:lang w:val="cs-CZ" w:eastAsia="cs-CZ" w:bidi="cs-CZ"/>
      </w:rPr>
    </w:lvl>
    <w:lvl w:ilvl="7" w:tplc="A18ACEC6">
      <w:numFmt w:val="bullet"/>
      <w:lvlText w:val="•"/>
      <w:lvlJc w:val="left"/>
      <w:pPr>
        <w:ind w:left="7164" w:hanging="360"/>
      </w:pPr>
      <w:rPr>
        <w:rFonts w:hint="default"/>
        <w:lang w:val="cs-CZ" w:eastAsia="cs-CZ" w:bidi="cs-CZ"/>
      </w:rPr>
    </w:lvl>
    <w:lvl w:ilvl="8" w:tplc="2446FB98">
      <w:numFmt w:val="bullet"/>
      <w:lvlText w:val="•"/>
      <w:lvlJc w:val="left"/>
      <w:pPr>
        <w:ind w:left="8304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9250D74"/>
    <w:multiLevelType w:val="hybridMultilevel"/>
    <w:tmpl w:val="CDDE6B20"/>
    <w:lvl w:ilvl="0" w:tplc="1708EECA">
      <w:numFmt w:val="bullet"/>
      <w:lvlText w:val="-"/>
      <w:lvlJc w:val="left"/>
      <w:pPr>
        <w:ind w:left="1043" w:hanging="360"/>
      </w:pPr>
      <w:rPr>
        <w:rFonts w:ascii="Calibri" w:eastAsia="Calibri" w:hAnsi="Calibri" w:cs="Calibri" w:hint="default"/>
        <w:w w:val="111"/>
        <w:sz w:val="24"/>
        <w:szCs w:val="24"/>
        <w:lang w:val="cs-CZ" w:eastAsia="cs-CZ" w:bidi="cs-CZ"/>
      </w:rPr>
    </w:lvl>
    <w:lvl w:ilvl="1" w:tplc="78445772">
      <w:numFmt w:val="bullet"/>
      <w:lvlText w:val=""/>
      <w:lvlJc w:val="left"/>
      <w:pPr>
        <w:ind w:left="1610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2" w:tplc="331295D4">
      <w:numFmt w:val="bullet"/>
      <w:lvlText w:val="•"/>
      <w:lvlJc w:val="left"/>
      <w:pPr>
        <w:ind w:left="2616" w:hanging="360"/>
      </w:pPr>
      <w:rPr>
        <w:rFonts w:hint="default"/>
        <w:lang w:val="cs-CZ" w:eastAsia="cs-CZ" w:bidi="cs-CZ"/>
      </w:rPr>
    </w:lvl>
    <w:lvl w:ilvl="3" w:tplc="708E57BE">
      <w:numFmt w:val="bullet"/>
      <w:lvlText w:val="•"/>
      <w:lvlJc w:val="left"/>
      <w:pPr>
        <w:ind w:left="3612" w:hanging="360"/>
      </w:pPr>
      <w:rPr>
        <w:rFonts w:hint="default"/>
        <w:lang w:val="cs-CZ" w:eastAsia="cs-CZ" w:bidi="cs-CZ"/>
      </w:rPr>
    </w:lvl>
    <w:lvl w:ilvl="4" w:tplc="A8D2EC12">
      <w:numFmt w:val="bullet"/>
      <w:lvlText w:val="•"/>
      <w:lvlJc w:val="left"/>
      <w:pPr>
        <w:ind w:left="4608" w:hanging="360"/>
      </w:pPr>
      <w:rPr>
        <w:rFonts w:hint="default"/>
        <w:lang w:val="cs-CZ" w:eastAsia="cs-CZ" w:bidi="cs-CZ"/>
      </w:rPr>
    </w:lvl>
    <w:lvl w:ilvl="5" w:tplc="1706AEF8">
      <w:numFmt w:val="bullet"/>
      <w:lvlText w:val="•"/>
      <w:lvlJc w:val="left"/>
      <w:pPr>
        <w:ind w:left="5605" w:hanging="360"/>
      </w:pPr>
      <w:rPr>
        <w:rFonts w:hint="default"/>
        <w:lang w:val="cs-CZ" w:eastAsia="cs-CZ" w:bidi="cs-CZ"/>
      </w:rPr>
    </w:lvl>
    <w:lvl w:ilvl="6" w:tplc="CAFEF76C">
      <w:numFmt w:val="bullet"/>
      <w:lvlText w:val="•"/>
      <w:lvlJc w:val="left"/>
      <w:pPr>
        <w:ind w:left="6601" w:hanging="360"/>
      </w:pPr>
      <w:rPr>
        <w:rFonts w:hint="default"/>
        <w:lang w:val="cs-CZ" w:eastAsia="cs-CZ" w:bidi="cs-CZ"/>
      </w:rPr>
    </w:lvl>
    <w:lvl w:ilvl="7" w:tplc="A176C892">
      <w:numFmt w:val="bullet"/>
      <w:lvlText w:val="•"/>
      <w:lvlJc w:val="left"/>
      <w:pPr>
        <w:ind w:left="7597" w:hanging="360"/>
      </w:pPr>
      <w:rPr>
        <w:rFonts w:hint="default"/>
        <w:lang w:val="cs-CZ" w:eastAsia="cs-CZ" w:bidi="cs-CZ"/>
      </w:rPr>
    </w:lvl>
    <w:lvl w:ilvl="8" w:tplc="066CBAAC">
      <w:numFmt w:val="bullet"/>
      <w:lvlText w:val="•"/>
      <w:lvlJc w:val="left"/>
      <w:pPr>
        <w:ind w:left="8593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393559FD"/>
    <w:multiLevelType w:val="hybridMultilevel"/>
    <w:tmpl w:val="FB208C86"/>
    <w:lvl w:ilvl="0" w:tplc="82F42E5E">
      <w:start w:val="1"/>
      <w:numFmt w:val="decimal"/>
      <w:lvlText w:val="%1."/>
      <w:lvlJc w:val="left"/>
      <w:pPr>
        <w:ind w:left="474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cs-CZ" w:eastAsia="cs-CZ" w:bidi="cs-CZ"/>
      </w:rPr>
    </w:lvl>
    <w:lvl w:ilvl="1" w:tplc="18C82D34">
      <w:start w:val="1"/>
      <w:numFmt w:val="lowerLetter"/>
      <w:lvlText w:val="%2."/>
      <w:lvlJc w:val="left"/>
      <w:pPr>
        <w:ind w:left="1324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cs-CZ" w:eastAsia="cs-CZ" w:bidi="cs-CZ"/>
      </w:rPr>
    </w:lvl>
    <w:lvl w:ilvl="2" w:tplc="A74A40CE">
      <w:numFmt w:val="bullet"/>
      <w:lvlText w:val="•"/>
      <w:lvlJc w:val="left"/>
      <w:pPr>
        <w:ind w:left="2349" w:hanging="360"/>
      </w:pPr>
      <w:rPr>
        <w:rFonts w:hint="default"/>
        <w:lang w:val="cs-CZ" w:eastAsia="cs-CZ" w:bidi="cs-CZ"/>
      </w:rPr>
    </w:lvl>
    <w:lvl w:ilvl="3" w:tplc="7988D27C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999A19FA">
      <w:numFmt w:val="bullet"/>
      <w:lvlText w:val="•"/>
      <w:lvlJc w:val="left"/>
      <w:pPr>
        <w:ind w:left="4408" w:hanging="360"/>
      </w:pPr>
      <w:rPr>
        <w:rFonts w:hint="default"/>
        <w:lang w:val="cs-CZ" w:eastAsia="cs-CZ" w:bidi="cs-CZ"/>
      </w:rPr>
    </w:lvl>
    <w:lvl w:ilvl="5" w:tplc="FC6A2A0A">
      <w:numFmt w:val="bullet"/>
      <w:lvlText w:val="•"/>
      <w:lvlJc w:val="left"/>
      <w:pPr>
        <w:ind w:left="5438" w:hanging="360"/>
      </w:pPr>
      <w:rPr>
        <w:rFonts w:hint="default"/>
        <w:lang w:val="cs-CZ" w:eastAsia="cs-CZ" w:bidi="cs-CZ"/>
      </w:rPr>
    </w:lvl>
    <w:lvl w:ilvl="6" w:tplc="37BEBF22">
      <w:numFmt w:val="bullet"/>
      <w:lvlText w:val="•"/>
      <w:lvlJc w:val="left"/>
      <w:pPr>
        <w:ind w:left="6468" w:hanging="360"/>
      </w:pPr>
      <w:rPr>
        <w:rFonts w:hint="default"/>
        <w:lang w:val="cs-CZ" w:eastAsia="cs-CZ" w:bidi="cs-CZ"/>
      </w:rPr>
    </w:lvl>
    <w:lvl w:ilvl="7" w:tplc="292CF3C6">
      <w:numFmt w:val="bullet"/>
      <w:lvlText w:val="•"/>
      <w:lvlJc w:val="left"/>
      <w:pPr>
        <w:ind w:left="7497" w:hanging="360"/>
      </w:pPr>
      <w:rPr>
        <w:rFonts w:hint="default"/>
        <w:lang w:val="cs-CZ" w:eastAsia="cs-CZ" w:bidi="cs-CZ"/>
      </w:rPr>
    </w:lvl>
    <w:lvl w:ilvl="8" w:tplc="89563136">
      <w:numFmt w:val="bullet"/>
      <w:lvlText w:val="•"/>
      <w:lvlJc w:val="left"/>
      <w:pPr>
        <w:ind w:left="8527" w:hanging="360"/>
      </w:pPr>
      <w:rPr>
        <w:rFonts w:hint="default"/>
        <w:lang w:val="cs-CZ" w:eastAsia="cs-CZ" w:bidi="cs-CZ"/>
      </w:rPr>
    </w:lvl>
  </w:abstractNum>
  <w:num w:numId="1" w16cid:durableId="1427144165">
    <w:abstractNumId w:val="1"/>
  </w:num>
  <w:num w:numId="2" w16cid:durableId="537592833">
    <w:abstractNumId w:val="0"/>
  </w:num>
  <w:num w:numId="3" w16cid:durableId="975570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AEB"/>
    <w:rsid w:val="001250F3"/>
    <w:rsid w:val="00150C5F"/>
    <w:rsid w:val="00181A86"/>
    <w:rsid w:val="0023026E"/>
    <w:rsid w:val="0026209A"/>
    <w:rsid w:val="003134B3"/>
    <w:rsid w:val="0037112B"/>
    <w:rsid w:val="003E5D17"/>
    <w:rsid w:val="00514C07"/>
    <w:rsid w:val="006C5AEB"/>
    <w:rsid w:val="0074064A"/>
    <w:rsid w:val="00812036"/>
    <w:rsid w:val="008214F5"/>
    <w:rsid w:val="00912D44"/>
    <w:rsid w:val="009B1469"/>
    <w:rsid w:val="009B253C"/>
    <w:rsid w:val="00A857CA"/>
    <w:rsid w:val="00AA0628"/>
    <w:rsid w:val="00C75D12"/>
    <w:rsid w:val="00CD5A7B"/>
    <w:rsid w:val="00D802E2"/>
    <w:rsid w:val="00DC7C75"/>
    <w:rsid w:val="00E375D4"/>
    <w:rsid w:val="00F857E9"/>
    <w:rsid w:val="00FC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EBEB1"/>
  <w15:docId w15:val="{29F114B5-207B-4855-B744-7AB618C6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532" w:right="1952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474" w:hanging="361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474" w:hanging="361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043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75" w:lineRule="exact"/>
      <w:ind w:left="290"/>
    </w:pPr>
  </w:style>
  <w:style w:type="paragraph" w:styleId="Zhlav">
    <w:name w:val="header"/>
    <w:basedOn w:val="Normln"/>
    <w:link w:val="ZhlavChar"/>
    <w:uiPriority w:val="99"/>
    <w:semiHidden/>
    <w:unhideWhenUsed/>
    <w:rsid w:val="00DC7C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C7C75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semiHidden/>
    <w:unhideWhenUsed/>
    <w:rsid w:val="00DC7C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7C75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899F8CA3B3048A688F4132B18B898" ma:contentTypeVersion="10" ma:contentTypeDescription="Vytvoří nový dokument" ma:contentTypeScope="" ma:versionID="9925cd38d7970e708e4074654d34f2e2">
  <xsd:schema xmlns:xsd="http://www.w3.org/2001/XMLSchema" xmlns:xs="http://www.w3.org/2001/XMLSchema" xmlns:p="http://schemas.microsoft.com/office/2006/metadata/properties" xmlns:ns2="94168c19-aa40-4ed7-95ee-331ea9ff62be" xmlns:ns3="aad339d7-30ca-456e-8215-54838ab2f4ec" targetNamespace="http://schemas.microsoft.com/office/2006/metadata/properties" ma:root="true" ma:fieldsID="9ec2e8b27c9440243993eace3cba2b46" ns2:_="" ns3:_="">
    <xsd:import namespace="94168c19-aa40-4ed7-95ee-331ea9ff62be"/>
    <xsd:import namespace="aad339d7-30ca-456e-8215-54838ab2f4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68c19-aa40-4ed7-95ee-331ea9ff62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fa98769-d38b-4bc1-ab7e-be9ddc743c6e}" ma:internalName="TaxCatchAll" ma:showField="CatchAllData" ma:web="94168c19-aa40-4ed7-95ee-331ea9ff6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339d7-30ca-456e-8215-54838ab2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d9e86051-c9c6-4c0f-b4d0-568baeb24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168c19-aa40-4ed7-95ee-331ea9ff62be">XTH2HE6AMQNR-239384068-83</_dlc_DocId>
    <_dlc_DocIdUrl xmlns="94168c19-aa40-4ed7-95ee-331ea9ff62be">
      <Url>https://unipardubice.sharepoint.com/sites/CU_NAVRATY/_layouts/15/DocIdRedir.aspx?ID=XTH2HE6AMQNR-239384068-83</Url>
      <Description>XTH2HE6AMQNR-239384068-83</Description>
    </_dlc_DocIdUrl>
    <lcf76f155ced4ddcb4097134ff3c332f xmlns="aad339d7-30ca-456e-8215-54838ab2f4ec">
      <Terms xmlns="http://schemas.microsoft.com/office/infopath/2007/PartnerControls"/>
    </lcf76f155ced4ddcb4097134ff3c332f>
    <TaxCatchAll xmlns="94168c19-aa40-4ed7-95ee-331ea9ff62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F60F55-F9D6-42B7-B580-74BF7B7FA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68c19-aa40-4ed7-95ee-331ea9ff62be"/>
    <ds:schemaRef ds:uri="aad339d7-30ca-456e-8215-54838ab2f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D638D-4D89-4F90-BED1-33356B5D8FE5}">
  <ds:schemaRefs>
    <ds:schemaRef ds:uri="http://schemas.microsoft.com/office/2006/metadata/properties"/>
    <ds:schemaRef ds:uri="http://schemas.microsoft.com/office/infopath/2007/PartnerControls"/>
    <ds:schemaRef ds:uri="94168c19-aa40-4ed7-95ee-331ea9ff62be"/>
    <ds:schemaRef ds:uri="aad339d7-30ca-456e-8215-54838ab2f4ec"/>
  </ds:schemaRefs>
</ds:datastoreItem>
</file>

<file path=customXml/itemProps3.xml><?xml version="1.0" encoding="utf-8"?>
<ds:datastoreItem xmlns:ds="http://schemas.openxmlformats.org/officeDocument/2006/customXml" ds:itemID="{63567388-8190-4694-9B3B-34D58E6873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42F44-57EC-4B4F-B731-DFFA25221D9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1001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Pavlíčková Ivana</dc:creator>
  <cp:lastModifiedBy>Peterková Lenka</cp:lastModifiedBy>
  <cp:revision>21</cp:revision>
  <dcterms:created xsi:type="dcterms:W3CDTF">2026-02-03T09:34:00Z</dcterms:created>
  <dcterms:modified xsi:type="dcterms:W3CDTF">2026-02-03T09:59:00Z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2026-02-03T00:00:00Z</vt:filetime>
  </property>
  <property fmtid="{D5CDD505-2E9C-101B-9397-08002B2CF9AE}" pid="5" name="ContentTypeId">
    <vt:lpwstr>0x010100CE6899F8CA3B3048A688F4132B18B898</vt:lpwstr>
  </property>
  <property fmtid="{D5CDD505-2E9C-101B-9397-08002B2CF9AE}" pid="6" name="_dlc_DocIdItemGuid">
    <vt:lpwstr>4fdc5d49-be47-4c35-b97c-d090868f0029</vt:lpwstr>
  </property>
  <property fmtid="{D5CDD505-2E9C-101B-9397-08002B2CF9AE}" pid="7" name="MediaServiceImageTags">
    <vt:lpwstr/>
  </property>
</Properties>
</file>